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A7231C" w14:paraId="0C9E0A01" w14:textId="77777777" w:rsidTr="00947A7C">
        <w:trPr>
          <w:trHeight w:val="411"/>
        </w:trPr>
        <w:tc>
          <w:tcPr>
            <w:tcW w:w="13948" w:type="dxa"/>
            <w:gridSpan w:val="3"/>
            <w:shd w:val="clear" w:color="auto" w:fill="0070C0"/>
            <w:vAlign w:val="center"/>
          </w:tcPr>
          <w:p w14:paraId="307ED42A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</w:rPr>
              <w:t>MONDAY 16 NOVEMBER 2026  |  34TH ANNUAL NAGS CONFERENCE</w:t>
            </w:r>
          </w:p>
        </w:tc>
      </w:tr>
      <w:tr w:rsidR="00A7231C" w14:paraId="64DB9DE0" w14:textId="77777777" w:rsidTr="00947A7C">
        <w:tc>
          <w:tcPr>
            <w:tcW w:w="13948" w:type="dxa"/>
            <w:gridSpan w:val="3"/>
            <w:shd w:val="clear" w:color="auto" w:fill="FFFF99"/>
            <w:vAlign w:val="center"/>
          </w:tcPr>
          <w:p w14:paraId="25F28B6D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09:00 – 12:00  REGISTRATION</w:t>
            </w:r>
          </w:p>
        </w:tc>
      </w:tr>
      <w:tr w:rsidR="006263CB" w:rsidRPr="006263CB" w14:paraId="58DFC8F9" w14:textId="77777777" w:rsidTr="00947A7C">
        <w:trPr>
          <w:trHeight w:val="321"/>
        </w:trPr>
        <w:tc>
          <w:tcPr>
            <w:tcW w:w="13948" w:type="dxa"/>
            <w:gridSpan w:val="3"/>
            <w:shd w:val="clear" w:color="auto" w:fill="00B0F0"/>
            <w:vAlign w:val="center"/>
          </w:tcPr>
          <w:p w14:paraId="58448CF0" w14:textId="77777777" w:rsidR="00327F9E" w:rsidRDefault="00000000">
            <w:r>
              <w:rPr>
                <w:rFonts w:ascii="Arial" w:hAnsi="Arial"/>
                <w:b/>
                <w:color w:val="FFFFFF"/>
                <w:sz w:val="19"/>
              </w:rPr>
              <w:t>RYDGES WORLD SQUARE, SYDNEY  |  BREAKOUT ROOMS 1, 2 AND 3</w:t>
            </w:r>
          </w:p>
        </w:tc>
      </w:tr>
      <w:tr w:rsidR="00A7231C" w14:paraId="0C7E506C" w14:textId="77777777" w:rsidTr="00947A7C">
        <w:tc>
          <w:tcPr>
            <w:tcW w:w="13948" w:type="dxa"/>
            <w:gridSpan w:val="3"/>
            <w:vAlign w:val="center"/>
          </w:tcPr>
          <w:p w14:paraId="1C2DE6FB" w14:textId="208C6DBE" w:rsidR="00327F9E" w:rsidRDefault="00000000">
            <w:pPr>
              <w:spacing w:after="40"/>
            </w:pPr>
            <w:r>
              <w:rPr>
                <w:rFonts w:ascii="Arial" w:hAnsi="Arial"/>
                <w:b/>
                <w:color w:val="000000"/>
                <w:sz w:val="20"/>
              </w:rPr>
              <w:t xml:space="preserve">PRE-CONFERENCE WORKSHOP 1  |  09:00 – </w:t>
            </w:r>
            <w:r w:rsidR="009B4EFE">
              <w:rPr>
                <w:rFonts w:ascii="Arial" w:hAnsi="Arial"/>
                <w:b/>
                <w:color w:val="000000"/>
                <w:sz w:val="20"/>
              </w:rPr>
              <w:t>12:00</w:t>
            </w:r>
            <w:r>
              <w:rPr>
                <w:rFonts w:ascii="Arial" w:hAnsi="Arial"/>
                <w:b/>
                <w:color w:val="000000"/>
                <w:sz w:val="20"/>
              </w:rPr>
              <w:t xml:space="preserve">  |  Breakout rooms 1 and 2</w:t>
            </w:r>
          </w:p>
          <w:p w14:paraId="2802DB97" w14:textId="77777777" w:rsidR="00327F9E" w:rsidRDefault="00000000">
            <w:r>
              <w:rPr>
                <w:rFonts w:ascii="Arial" w:hAnsi="Arial"/>
                <w:i/>
                <w:color w:val="000000"/>
                <w:sz w:val="19"/>
              </w:rPr>
              <w:t>Safer Gambling: Points of Leverage and Failure in Real-World Environments</w:t>
            </w:r>
          </w:p>
          <w:p w14:paraId="10AEF05F" w14:textId="77777777" w:rsidR="00327F9E" w:rsidRDefault="00000000">
            <w:pPr>
              <w:spacing w:after="160"/>
            </w:pPr>
            <w:r>
              <w:rPr>
                <w:rFonts w:ascii="Arial" w:hAnsi="Arial"/>
                <w:b/>
                <w:color w:val="000000"/>
                <w:sz w:val="19"/>
              </w:rPr>
              <w:t>Jay Robinson</w:t>
            </w:r>
          </w:p>
          <w:p w14:paraId="22482F0D" w14:textId="77777777" w:rsidR="00327F9E" w:rsidRDefault="00000000">
            <w:pPr>
              <w:spacing w:after="40"/>
            </w:pPr>
            <w:r>
              <w:rPr>
                <w:rFonts w:ascii="Arial" w:hAnsi="Arial"/>
                <w:b/>
                <w:color w:val="000000"/>
                <w:sz w:val="20"/>
              </w:rPr>
              <w:t>PRE-CONFERENCE WORKSHOP 2  |  09:00 – 12:00  |  Breakout room 3</w:t>
            </w:r>
          </w:p>
          <w:p w14:paraId="4641C496" w14:textId="77777777" w:rsidR="00327F9E" w:rsidRDefault="00000000">
            <w:r>
              <w:rPr>
                <w:rFonts w:ascii="Arial" w:hAnsi="Arial"/>
                <w:i/>
                <w:color w:val="000000"/>
                <w:sz w:val="19"/>
              </w:rPr>
              <w:t>From Data to Action: Practical Tools to Reduce Harm from Online Betting</w:t>
            </w:r>
          </w:p>
          <w:p w14:paraId="641F978A" w14:textId="77777777" w:rsidR="00327F9E" w:rsidRDefault="00000000">
            <w:pPr>
              <w:spacing w:after="120"/>
            </w:pPr>
            <w:r>
              <w:rPr>
                <w:rFonts w:ascii="Arial" w:hAnsi="Arial"/>
                <w:b/>
                <w:color w:val="000000"/>
                <w:sz w:val="19"/>
              </w:rPr>
              <w:t>Sally Gainsbury, Deborah Cobb-Clark, Agnieszka Tymula and Robert Heirene</w:t>
            </w:r>
          </w:p>
          <w:p w14:paraId="2B057C4D" w14:textId="77777777" w:rsidR="00327F9E" w:rsidRDefault="00000000">
            <w:r>
              <w:rPr>
                <w:rFonts w:ascii="Arial" w:hAnsi="Arial"/>
                <w:b/>
                <w:color w:val="000000"/>
                <w:sz w:val="19"/>
              </w:rPr>
              <w:t>10:30 – 11:00  MORNING TEA  |  Served during workshops</w:t>
            </w:r>
          </w:p>
        </w:tc>
      </w:tr>
      <w:tr w:rsidR="00A7231C" w14:paraId="7C9796FF" w14:textId="77777777" w:rsidTr="00947A7C">
        <w:tc>
          <w:tcPr>
            <w:tcW w:w="13948" w:type="dxa"/>
            <w:gridSpan w:val="3"/>
            <w:shd w:val="clear" w:color="auto" w:fill="FFFF99"/>
            <w:vAlign w:val="center"/>
          </w:tcPr>
          <w:p w14:paraId="64DFE66C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12:15 – 13:00  LUNCH</w:t>
            </w:r>
          </w:p>
        </w:tc>
      </w:tr>
      <w:tr w:rsidR="006263CB" w:rsidRPr="006263CB" w14:paraId="3B49C7FA" w14:textId="77777777" w:rsidTr="00947A7C">
        <w:trPr>
          <w:trHeight w:val="369"/>
        </w:trPr>
        <w:tc>
          <w:tcPr>
            <w:tcW w:w="13948" w:type="dxa"/>
            <w:gridSpan w:val="3"/>
            <w:shd w:val="clear" w:color="auto" w:fill="00B0F0"/>
            <w:vAlign w:val="center"/>
          </w:tcPr>
          <w:p w14:paraId="5E88A5B4" w14:textId="77777777" w:rsidR="00327F9E" w:rsidRDefault="00000000">
            <w:r>
              <w:rPr>
                <w:rFonts w:ascii="Arial" w:hAnsi="Arial"/>
                <w:b/>
                <w:color w:val="FFFFFF"/>
                <w:sz w:val="19"/>
              </w:rPr>
              <w:t>MAIN PLENARY ROOM</w:t>
            </w:r>
          </w:p>
        </w:tc>
      </w:tr>
      <w:tr w:rsidR="00A7231C" w:rsidRPr="00BB0512" w14:paraId="2DCB5051" w14:textId="77777777" w:rsidTr="00947A7C">
        <w:tc>
          <w:tcPr>
            <w:tcW w:w="13948" w:type="dxa"/>
            <w:gridSpan w:val="3"/>
            <w:vAlign w:val="center"/>
          </w:tcPr>
          <w:p w14:paraId="188996A4" w14:textId="77777777" w:rsidR="00327F9E" w:rsidRDefault="00000000">
            <w:pPr>
              <w:spacing w:after="160"/>
            </w:pPr>
            <w:r>
              <w:rPr>
                <w:rFonts w:ascii="Arial" w:hAnsi="Arial"/>
                <w:b/>
                <w:color w:val="E60000"/>
                <w:sz w:val="21"/>
              </w:rPr>
              <w:t>CONFERENCE OPENING  |  13:15 – 15:00</w:t>
            </w:r>
          </w:p>
          <w:p w14:paraId="7164DCBA" w14:textId="77777777" w:rsidR="00327F9E" w:rsidRDefault="00000000">
            <w:pPr>
              <w:spacing w:after="160"/>
            </w:pPr>
            <w:r>
              <w:rPr>
                <w:rFonts w:ascii="Arial" w:hAnsi="Arial"/>
                <w:b/>
                <w:color w:val="000000"/>
                <w:sz w:val="20"/>
              </w:rPr>
              <w:t>Welcome to Country</w:t>
            </w:r>
          </w:p>
          <w:p w14:paraId="4574D2E4" w14:textId="53C9349C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Plenary Session 1</w:t>
            </w:r>
            <w:r w:rsidR="009B4EFE">
              <w:rPr>
                <w:rFonts w:ascii="Arial" w:hAnsi="Arial"/>
                <w:b/>
                <w:color w:val="000000"/>
                <w:sz w:val="20"/>
              </w:rPr>
              <w:t xml:space="preserve"> -  </w:t>
            </w:r>
            <w:r w:rsidR="00596AD0">
              <w:rPr>
                <w:rFonts w:ascii="Arial" w:hAnsi="Arial"/>
                <w:b/>
                <w:color w:val="000000"/>
                <w:sz w:val="20"/>
              </w:rPr>
              <w:t>The Changing Gambling Landscape – Lived experience and Meeting People Where they’re at</w:t>
            </w:r>
            <w:r w:rsidR="00254DDF">
              <w:rPr>
                <w:rFonts w:ascii="Arial" w:hAnsi="Arial"/>
                <w:b/>
                <w:color w:val="000000"/>
                <w:sz w:val="20"/>
              </w:rPr>
              <w:br/>
            </w:r>
            <w:r w:rsidR="00254DDF" w:rsidRPr="00D933CF">
              <w:rPr>
                <w:rFonts w:ascii="Arial" w:hAnsi="Arial"/>
                <w:b/>
                <w:i/>
                <w:iCs/>
                <w:color w:val="000000"/>
                <w:sz w:val="20"/>
              </w:rPr>
              <w:t>(Plenary and interactive session involving all delegates) – Sam D</w:t>
            </w:r>
            <w:r w:rsidR="00B8744D">
              <w:rPr>
                <w:rFonts w:ascii="Arial" w:hAnsi="Arial"/>
                <w:b/>
                <w:i/>
                <w:iCs/>
                <w:color w:val="000000"/>
                <w:sz w:val="20"/>
              </w:rPr>
              <w:t>eM</w:t>
            </w:r>
            <w:r w:rsidR="00254DDF" w:rsidRPr="00D933CF">
              <w:rPr>
                <w:rFonts w:ascii="Arial" w:hAnsi="Arial"/>
                <w:b/>
                <w:i/>
                <w:iCs/>
                <w:color w:val="000000"/>
                <w:sz w:val="20"/>
              </w:rPr>
              <w:t>ello (Facilitated by Jay Robinson)</w:t>
            </w:r>
          </w:p>
        </w:tc>
      </w:tr>
      <w:tr w:rsidR="00A7231C" w:rsidRPr="00BB0512" w14:paraId="662BA9BA" w14:textId="77777777" w:rsidTr="00947A7C">
        <w:tc>
          <w:tcPr>
            <w:tcW w:w="13948" w:type="dxa"/>
            <w:gridSpan w:val="3"/>
            <w:shd w:val="clear" w:color="auto" w:fill="FFFF99"/>
            <w:vAlign w:val="center"/>
          </w:tcPr>
          <w:p w14:paraId="6BD504F2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15:00 – 15:30  AFTERNOON TEA</w:t>
            </w:r>
          </w:p>
        </w:tc>
      </w:tr>
      <w:tr w:rsidR="00666CA1" w:rsidRPr="00666CA1" w14:paraId="079926ED" w14:textId="77777777" w:rsidTr="004B092E">
        <w:tc>
          <w:tcPr>
            <w:tcW w:w="4649" w:type="dxa"/>
            <w:shd w:val="clear" w:color="auto" w:fill="00B0F0"/>
            <w:vAlign w:val="center"/>
          </w:tcPr>
          <w:p w14:paraId="292C54F7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Colin Edwards</w:t>
            </w:r>
          </w:p>
        </w:tc>
        <w:tc>
          <w:tcPr>
            <w:tcW w:w="4649" w:type="dxa"/>
            <w:shd w:val="clear" w:color="auto" w:fill="00B0F0"/>
            <w:vAlign w:val="center"/>
          </w:tcPr>
          <w:p w14:paraId="24C45236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Robert Heirene</w:t>
            </w:r>
          </w:p>
        </w:tc>
        <w:tc>
          <w:tcPr>
            <w:tcW w:w="4650" w:type="dxa"/>
            <w:shd w:val="clear" w:color="auto" w:fill="00B0F0"/>
            <w:vAlign w:val="center"/>
          </w:tcPr>
          <w:p w14:paraId="1A92AA3A" w14:textId="3055A7F2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Aaron Kenn</w:t>
            </w:r>
            <w:r w:rsidR="001A041B">
              <w:rPr>
                <w:rFonts w:ascii="Arial" w:hAnsi="Arial"/>
                <w:b/>
                <w:color w:val="FFFFFF"/>
                <w:sz w:val="18"/>
              </w:rPr>
              <w:t>e</w:t>
            </w:r>
            <w:r>
              <w:rPr>
                <w:rFonts w:ascii="Arial" w:hAnsi="Arial"/>
                <w:b/>
                <w:color w:val="FFFFFF"/>
                <w:sz w:val="18"/>
              </w:rPr>
              <w:t>y</w:t>
            </w:r>
          </w:p>
        </w:tc>
      </w:tr>
      <w:tr w:rsidR="004B092E" w:rsidRPr="00BB0512" w14:paraId="337C3577" w14:textId="77777777" w:rsidTr="004B092E">
        <w:tc>
          <w:tcPr>
            <w:tcW w:w="4649" w:type="dxa"/>
          </w:tcPr>
          <w:p w14:paraId="1976F9E3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1A</w:t>
            </w:r>
          </w:p>
          <w:p w14:paraId="045D3E41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0829ED5A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Lived experience, inclusion and cultural recovery</w:t>
            </w:r>
          </w:p>
          <w:p w14:paraId="4B834FD7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A Clinical and Lived Experience: Partnership and Participation – Lead with Love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Mele Siaosi Pese</w:t>
            </w:r>
          </w:p>
          <w:p w14:paraId="079AC326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Beyond the Label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Rose Heta-Minhinnick</w:t>
            </w:r>
          </w:p>
          <w:p w14:paraId="573D4CB0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Voices of Lived Experience: Asian People’s Journeys from Gambling Harm to Recovery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Alex Wang</w:t>
            </w:r>
          </w:p>
        </w:tc>
        <w:tc>
          <w:tcPr>
            <w:tcW w:w="4649" w:type="dxa"/>
          </w:tcPr>
          <w:p w14:paraId="65B3EB81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1B</w:t>
            </w:r>
          </w:p>
          <w:p w14:paraId="425E9F76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4318456A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Digital harm prevention and AI implementation</w:t>
            </w:r>
          </w:p>
          <w:p w14:paraId="152BBB4B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Dark Patterns Across the Gambling User Journey: Evidence from an Australian Audit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Wenyu Zhou</w:t>
            </w:r>
          </w:p>
          <w:p w14:paraId="49BCE02C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From Evidence to Practice: Implementing a Novel Digital Gambling Harm-Minimisation Tool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Lillie Brewer</w:t>
            </w:r>
          </w:p>
          <w:p w14:paraId="6DF0CD1A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From Risk Detection to Harm Prevention: Implementing AI in a Large Land-Based Casino Environment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Amr Odeh</w:t>
            </w:r>
          </w:p>
        </w:tc>
        <w:tc>
          <w:tcPr>
            <w:tcW w:w="4650" w:type="dxa"/>
          </w:tcPr>
          <w:p w14:paraId="49F94579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1C</w:t>
            </w:r>
          </w:p>
          <w:p w14:paraId="7AEB0380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24F24FD2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Harm minimisation and regulatory change in practice</w:t>
            </w:r>
          </w:p>
          <w:p w14:paraId="7EECEA9A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Harm Minimisation in Practice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Christina Candiloros and Quenten Roberts</w:t>
            </w:r>
          </w:p>
          <w:p w14:paraId="61F10271" w14:textId="5923BE8B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The Changing Gambling Landscape and Next Phase of Regulation in NSW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 w:rsidR="00A315E6" w:rsidRPr="00A315E6">
              <w:rPr>
                <w:rFonts w:ascii="Arial" w:hAnsi="Arial"/>
                <w:b/>
                <w:color w:val="000000"/>
                <w:sz w:val="17"/>
              </w:rPr>
              <w:t>Philip</w:t>
            </w:r>
            <w:r w:rsidR="00A315E6">
              <w:rPr>
                <w:rFonts w:ascii="Arial" w:hAnsi="Arial"/>
                <w:b/>
                <w:color w:val="000000"/>
                <w:sz w:val="17"/>
              </w:rPr>
              <w:t xml:space="preserve"> Crawford</w:t>
            </w:r>
          </w:p>
          <w:p w14:paraId="75F7837C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EGM Volatility: An Overlooked Opportunity to Reduce Extreme Gambling Losses (New Insights for Regulators)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Sarah Hare</w:t>
            </w:r>
          </w:p>
        </w:tc>
      </w:tr>
      <w:tr w:rsidR="004B092E" w:rsidRPr="00BB0512" w14:paraId="2E936BAD" w14:textId="77777777" w:rsidTr="007D2208">
        <w:trPr>
          <w:trHeight w:val="299"/>
        </w:trPr>
        <w:tc>
          <w:tcPr>
            <w:tcW w:w="13948" w:type="dxa"/>
            <w:gridSpan w:val="3"/>
            <w:shd w:val="clear" w:color="auto" w:fill="FFFF99"/>
            <w:vAlign w:val="center"/>
          </w:tcPr>
          <w:p w14:paraId="3F1BF504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18:00 – 20:00  WELCOME COCKTAIL PARTY</w:t>
            </w:r>
          </w:p>
        </w:tc>
      </w:tr>
    </w:tbl>
    <w:p w14:paraId="6896A1CA" w14:textId="77777777" w:rsidR="008246AA" w:rsidRPr="00BB0512" w:rsidRDefault="008246AA"/>
    <w:p w14:paraId="75C9A955" w14:textId="77777777" w:rsidR="00E3448C" w:rsidRPr="00BB0512" w:rsidRDefault="00E3448C"/>
    <w:tbl>
      <w:tblPr>
        <w:tblpPr w:leftFromText="180" w:rightFromText="180" w:vertAnchor="text" w:horzAnchor="margin" w:tblpY="-1"/>
        <w:tblW w:w="1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57"/>
        <w:gridCol w:w="4960"/>
        <w:gridCol w:w="4070"/>
      </w:tblGrid>
      <w:tr w:rsidR="00387DB7" w:rsidRPr="00BB0512" w14:paraId="371FAD92" w14:textId="77777777" w:rsidTr="009B4EFE">
        <w:trPr>
          <w:trHeight w:val="159"/>
        </w:trPr>
        <w:tc>
          <w:tcPr>
            <w:tcW w:w="13887" w:type="dxa"/>
            <w:gridSpan w:val="3"/>
            <w:tcBorders>
              <w:top w:val="single" w:sz="4" w:space="0" w:color="000000"/>
              <w:bottom w:val="single" w:sz="6" w:space="0" w:color="000000"/>
            </w:tcBorders>
            <w:shd w:val="clear" w:color="auto" w:fill="0070C0"/>
            <w:vAlign w:val="center"/>
          </w:tcPr>
          <w:p w14:paraId="547211BF" w14:textId="77777777" w:rsidR="00327F9E" w:rsidRDefault="00000000">
            <w:pPr>
              <w:keepNext/>
              <w:spacing w:after="0" w:line="240" w:lineRule="auto"/>
            </w:pPr>
            <w:r>
              <w:rPr>
                <w:rFonts w:ascii="Arial" w:hAnsi="Arial"/>
                <w:b/>
                <w:color w:val="FFFFFF"/>
              </w:rPr>
              <w:lastRenderedPageBreak/>
              <w:t>TUESDAY MORNING 17 NOVEMBER 2026</w:t>
            </w:r>
          </w:p>
        </w:tc>
      </w:tr>
      <w:tr w:rsidR="00387DB7" w:rsidRPr="00BB0512" w14:paraId="59A16BB2" w14:textId="77777777" w:rsidTr="009B4EFE">
        <w:trPr>
          <w:trHeight w:val="120"/>
        </w:trPr>
        <w:tc>
          <w:tcPr>
            <w:tcW w:w="13887" w:type="dxa"/>
            <w:gridSpan w:val="3"/>
            <w:tcBorders>
              <w:top w:val="single" w:sz="6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5528411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08:00 – 17:00  REGISTRATION</w:t>
            </w:r>
          </w:p>
        </w:tc>
      </w:tr>
      <w:tr w:rsidR="00387DB7" w:rsidRPr="00BB0512" w14:paraId="104D0D89" w14:textId="77777777" w:rsidTr="009B4EFE">
        <w:trPr>
          <w:trHeight w:val="120"/>
        </w:trPr>
        <w:tc>
          <w:tcPr>
            <w:tcW w:w="13887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20AD7E9B" w14:textId="77777777" w:rsidR="00327F9E" w:rsidRDefault="00000000">
            <w:pPr>
              <w:spacing w:after="4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PLENARY SESSION 2  |  09:00 – 10:30  |  Main plenary room</w:t>
            </w:r>
          </w:p>
          <w:p w14:paraId="3ADECC36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 xml:space="preserve">Keynote address: </w:t>
            </w:r>
            <w:r>
              <w:rPr>
                <w:rFonts w:ascii="Arial" w:hAnsi="Arial"/>
                <w:i/>
                <w:color w:val="000000"/>
                <w:sz w:val="19"/>
              </w:rPr>
              <w:t>The State of AI in Gambling – and the Responsible AI Questions Ahead</w:t>
            </w:r>
            <w:r>
              <w:rPr>
                <w:rFonts w:ascii="Arial" w:hAnsi="Arial"/>
                <w:b/>
                <w:color w:val="000000"/>
                <w:sz w:val="19"/>
              </w:rPr>
              <w:t xml:space="preserve"> – Dr Kasra </w:t>
            </w:r>
            <w:proofErr w:type="spellStart"/>
            <w:r>
              <w:rPr>
                <w:rFonts w:ascii="Arial" w:hAnsi="Arial"/>
                <w:b/>
                <w:color w:val="000000"/>
                <w:sz w:val="19"/>
              </w:rPr>
              <w:t>Ghaharian</w:t>
            </w:r>
            <w:proofErr w:type="spellEnd"/>
          </w:p>
        </w:tc>
      </w:tr>
      <w:tr w:rsidR="00387DB7" w:rsidRPr="00BB0512" w14:paraId="46D4E8A1" w14:textId="77777777" w:rsidTr="009B4EFE">
        <w:trPr>
          <w:trHeight w:val="120"/>
        </w:trPr>
        <w:tc>
          <w:tcPr>
            <w:tcW w:w="13887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770CF30B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10:30 – 11:00  MORNING TEA</w:t>
            </w:r>
          </w:p>
        </w:tc>
      </w:tr>
      <w:tr w:rsidR="00387DB7" w:rsidRPr="00BB0512" w14:paraId="132628D4" w14:textId="77777777" w:rsidTr="009B4EFE">
        <w:trPr>
          <w:trHeight w:val="116"/>
        </w:trPr>
        <w:tc>
          <w:tcPr>
            <w:tcW w:w="4857" w:type="dxa"/>
            <w:tcBorders>
              <w:right w:val="single" w:sz="4" w:space="0" w:color="000000"/>
            </w:tcBorders>
            <w:shd w:val="clear" w:color="auto" w:fill="00B0F0"/>
            <w:vAlign w:val="center"/>
          </w:tcPr>
          <w:p w14:paraId="70ED3716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Lisa Farrell</w:t>
            </w:r>
          </w:p>
        </w:tc>
        <w:tc>
          <w:tcPr>
            <w:tcW w:w="49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673596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Sonja Bauer</w:t>
            </w:r>
          </w:p>
        </w:tc>
        <w:tc>
          <w:tcPr>
            <w:tcW w:w="4070" w:type="dxa"/>
            <w:tcBorders>
              <w:left w:val="single" w:sz="4" w:space="0" w:color="000000"/>
            </w:tcBorders>
            <w:shd w:val="clear" w:color="auto" w:fill="00B0F0"/>
            <w:vAlign w:val="center"/>
          </w:tcPr>
          <w:p w14:paraId="2D7F993B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Jay Robinson</w:t>
            </w:r>
          </w:p>
        </w:tc>
      </w:tr>
      <w:tr w:rsidR="00387DB7" w:rsidRPr="00BB0512" w14:paraId="1BE27499" w14:textId="77777777" w:rsidTr="009B4EFE">
        <w:trPr>
          <w:trHeight w:val="1878"/>
        </w:trPr>
        <w:tc>
          <w:tcPr>
            <w:tcW w:w="4857" w:type="dxa"/>
          </w:tcPr>
          <w:p w14:paraId="39F90FED" w14:textId="77777777" w:rsidR="00327F9E" w:rsidRDefault="00000000">
            <w:pPr>
              <w:keepNext/>
              <w:spacing w:after="8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11:00 – 12:30  Concurrent Session 2A</w:t>
            </w:r>
          </w:p>
          <w:p w14:paraId="22E4D8CE" w14:textId="77777777" w:rsidR="00327F9E" w:rsidRDefault="00000000">
            <w:pPr>
              <w:keepNext/>
              <w:spacing w:after="2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405E2B48" w14:textId="77777777" w:rsidR="00327F9E" w:rsidRDefault="00000000">
            <w:pPr>
              <w:keepNext/>
              <w:spacing w:after="120" w:line="240" w:lineRule="auto"/>
            </w:pPr>
            <w:r>
              <w:rPr>
                <w:rFonts w:ascii="Arial" w:hAnsi="Arial"/>
                <w:b/>
                <w:color w:val="0061C1"/>
                <w:sz w:val="20"/>
              </w:rPr>
              <w:t>Behaviour, risk and early identification</w:t>
            </w:r>
          </w:p>
          <w:p w14:paraId="77AF37D4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A Life-Course Perspective on Mental Health, Substance Use, Stressful Life Events, and Gambling Harm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Teejay Anthony Santos</w:t>
            </w:r>
          </w:p>
          <w:p w14:paraId="17FDB595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Can Financial Literacy Protect Against Gambling Harm?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Nicola Ivory</w:t>
            </w:r>
          </w:p>
          <w:p w14:paraId="7B2BC874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Chasing Gamblers: Development of an Early-</w:t>
            </w:r>
            <w:proofErr w:type="spellStart"/>
            <w:r>
              <w:rPr>
                <w:rFonts w:ascii="Arial" w:hAnsi="Arial"/>
                <w:i/>
                <w:color w:val="000000"/>
                <w:sz w:val="17"/>
              </w:rPr>
              <w:t>Signaling</w:t>
            </w:r>
            <w:proofErr w:type="spellEnd"/>
            <w:r>
              <w:rPr>
                <w:rFonts w:ascii="Arial" w:hAnsi="Arial"/>
                <w:i/>
                <w:color w:val="000000"/>
                <w:sz w:val="17"/>
              </w:rPr>
              <w:t xml:space="preserve"> Tool for at-Risk Online Gamblers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Eva Janssen</w:t>
            </w:r>
          </w:p>
        </w:tc>
        <w:tc>
          <w:tcPr>
            <w:tcW w:w="4960" w:type="dxa"/>
          </w:tcPr>
          <w:p w14:paraId="59B5F43D" w14:textId="77777777" w:rsidR="00327F9E" w:rsidRDefault="00000000">
            <w:pPr>
              <w:keepNext/>
              <w:spacing w:after="8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11:00 – 12:30  Concurrent Session 2B</w:t>
            </w:r>
          </w:p>
          <w:p w14:paraId="3467A9CB" w14:textId="77777777" w:rsidR="00327F9E" w:rsidRDefault="00000000">
            <w:pPr>
              <w:keepNext/>
              <w:spacing w:after="2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07E99E3A" w14:textId="77777777" w:rsidR="00327F9E" w:rsidRDefault="00000000">
            <w:pPr>
              <w:keepNext/>
              <w:spacing w:after="120" w:line="240" w:lineRule="auto"/>
            </w:pPr>
            <w:r>
              <w:rPr>
                <w:rFonts w:ascii="Arial" w:hAnsi="Arial"/>
                <w:b/>
                <w:color w:val="0061C1"/>
                <w:sz w:val="20"/>
              </w:rPr>
              <w:t>Culturally responsive gambling harm prevention and support</w:t>
            </w:r>
          </w:p>
          <w:p w14:paraId="2867C381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Culturally Responsive Gambling Harm Prevention in a Digital Era: Translating the Tree Model into Workforce and Digital Practice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Winner Tian</w:t>
            </w:r>
          </w:p>
          <w:p w14:paraId="2FC3FAB0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Factors Influencing Gambling Harm for the Asian Population in New Zealand: An Empirical Study to Test the Conceptual Asian Integrated Tree Model©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Alex Wang</w:t>
            </w:r>
          </w:p>
          <w:p w14:paraId="0C750F14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6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6"/>
              </w:rPr>
              <w:t>What Does Culturally Safe Gambling Harm Support Look Like for Aboriginal People?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Ashley Gordon</w:t>
            </w:r>
          </w:p>
        </w:tc>
        <w:tc>
          <w:tcPr>
            <w:tcW w:w="4070" w:type="dxa"/>
          </w:tcPr>
          <w:p w14:paraId="01D01D47" w14:textId="77777777" w:rsidR="00327F9E" w:rsidRDefault="00000000">
            <w:pPr>
              <w:keepNext/>
              <w:spacing w:after="8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11:00 – 12:30  Concurrent Session 2C</w:t>
            </w:r>
          </w:p>
          <w:p w14:paraId="27FFEA50" w14:textId="77777777" w:rsidR="00327F9E" w:rsidRDefault="00000000">
            <w:pPr>
              <w:keepNext/>
              <w:spacing w:after="20" w:line="240" w:lineRule="auto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1FCCB76A" w14:textId="77777777" w:rsidR="00327F9E" w:rsidRDefault="00000000">
            <w:pPr>
              <w:keepNext/>
              <w:spacing w:after="120" w:line="240" w:lineRule="auto"/>
            </w:pPr>
            <w:r>
              <w:rPr>
                <w:rFonts w:ascii="Arial" w:hAnsi="Arial"/>
                <w:b/>
                <w:color w:val="0061C1"/>
                <w:sz w:val="20"/>
              </w:rPr>
              <w:t>Community education and youth engagement</w:t>
            </w:r>
          </w:p>
          <w:p w14:paraId="0BA51868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Educating Parents and Carers Around Gambling Harm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Hannah Wallis</w:t>
            </w:r>
          </w:p>
          <w:p w14:paraId="57A5F86A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It Looks Like a Game… but It’s Risking a Generation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Lisa Couperus</w:t>
            </w:r>
          </w:p>
          <w:p w14:paraId="1537E1E9" w14:textId="77777777" w:rsidR="00327F9E" w:rsidRDefault="00000000">
            <w:pPr>
              <w:spacing w:after="80" w:line="240" w:lineRule="auto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When Communities Lead, Conversations Change: How Creative Engagement Sparks Safer Conversations About Gambling Harm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Sandy Antonakis</w:t>
            </w:r>
          </w:p>
        </w:tc>
      </w:tr>
      <w:tr w:rsidR="00387DB7" w:rsidRPr="00BB0512" w14:paraId="64799E0A" w14:textId="77777777" w:rsidTr="009B4EFE">
        <w:trPr>
          <w:trHeight w:val="272"/>
        </w:trPr>
        <w:tc>
          <w:tcPr>
            <w:tcW w:w="13887" w:type="dxa"/>
            <w:gridSpan w:val="3"/>
            <w:shd w:val="clear" w:color="auto" w:fill="FFFF99"/>
            <w:vAlign w:val="center"/>
          </w:tcPr>
          <w:p w14:paraId="599FD9F6" w14:textId="77777777" w:rsidR="00327F9E" w:rsidRDefault="00000000"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12:30 – 13:30  LUNCH</w:t>
            </w:r>
          </w:p>
        </w:tc>
      </w:tr>
    </w:tbl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4790"/>
        <w:gridCol w:w="4986"/>
        <w:gridCol w:w="4111"/>
      </w:tblGrid>
      <w:tr w:rsidR="00F10F20" w:rsidRPr="00BB0512" w14:paraId="5EB7F0E4" w14:textId="77777777" w:rsidTr="009B4EFE">
        <w:tc>
          <w:tcPr>
            <w:tcW w:w="13887" w:type="dxa"/>
            <w:gridSpan w:val="3"/>
            <w:shd w:val="clear" w:color="auto" w:fill="0070C0"/>
            <w:vAlign w:val="center"/>
          </w:tcPr>
          <w:p w14:paraId="1FC83578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</w:rPr>
              <w:t>TUESDAY EARLY AFTERNOON 17 NOVEMBER 2026</w:t>
            </w:r>
          </w:p>
        </w:tc>
      </w:tr>
      <w:tr w:rsidR="00666CA1" w:rsidRPr="00666CA1" w14:paraId="34F1E1CE" w14:textId="77777777" w:rsidTr="009B4EFE">
        <w:tc>
          <w:tcPr>
            <w:tcW w:w="13887" w:type="dxa"/>
            <w:gridSpan w:val="3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1A152CA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3</w:t>
            </w:r>
          </w:p>
        </w:tc>
      </w:tr>
      <w:tr w:rsidR="00666CA1" w:rsidRPr="00666CA1" w14:paraId="3A165BC7" w14:textId="77777777" w:rsidTr="009B4EFE">
        <w:tc>
          <w:tcPr>
            <w:tcW w:w="4790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E706E2F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Robert Heirene</w:t>
            </w:r>
          </w:p>
        </w:tc>
        <w:tc>
          <w:tcPr>
            <w:tcW w:w="4986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A3FCC73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Nadine Grinblat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C934DA3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Facilitator – </w:t>
            </w:r>
            <w:r>
              <w:rPr>
                <w:rFonts w:ascii="Arial" w:hAnsi="Arial"/>
                <w:b/>
                <w:color w:val="FFFFFF"/>
                <w:sz w:val="18"/>
              </w:rPr>
              <w:t>Sarah Hare</w:t>
            </w:r>
          </w:p>
        </w:tc>
      </w:tr>
      <w:tr w:rsidR="005C03AF" w:rsidRPr="00BB0512" w14:paraId="29FB7B4F" w14:textId="77777777" w:rsidTr="009B4EFE">
        <w:tc>
          <w:tcPr>
            <w:tcW w:w="4790" w:type="dxa"/>
          </w:tcPr>
          <w:p w14:paraId="06CBBAFC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3A</w:t>
            </w:r>
          </w:p>
          <w:p w14:paraId="50D11948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00C3C0CB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Machine learning and digital tools</w:t>
            </w:r>
          </w:p>
          <w:p w14:paraId="70C7D2DB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How Can Machine Learning Support Early Identification of Gambling Harm?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Eunice Huynh</w:t>
            </w:r>
          </w:p>
          <w:p w14:paraId="3CF114B8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 xml:space="preserve">How Much Are You Really Spending? </w:t>
            </w:r>
            <w:proofErr w:type="spellStart"/>
            <w:r>
              <w:rPr>
                <w:rFonts w:ascii="Arial" w:hAnsi="Arial"/>
                <w:i/>
                <w:color w:val="000000"/>
                <w:sz w:val="17"/>
              </w:rPr>
              <w:t>BetWell</w:t>
            </w:r>
            <w:proofErr w:type="spellEnd"/>
            <w:r>
              <w:rPr>
                <w:rFonts w:ascii="Arial" w:hAnsi="Arial"/>
                <w:i/>
                <w:color w:val="000000"/>
                <w:sz w:val="17"/>
              </w:rPr>
              <w:t>: A Free Tool Helping Bettors See Their Spending More Clearly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 xml:space="preserve">Sally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Gainsbury</w:t>
            </w:r>
            <w:proofErr w:type="spellEnd"/>
          </w:p>
          <w:p w14:paraId="07B4B123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Building the First Open Source Addiction Prevention Machine Learning Tool Based on Data Obtained by Law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Charles de Leau</w:t>
            </w:r>
          </w:p>
        </w:tc>
        <w:tc>
          <w:tcPr>
            <w:tcW w:w="4986" w:type="dxa"/>
          </w:tcPr>
          <w:p w14:paraId="39FC3A79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3B</w:t>
            </w:r>
          </w:p>
          <w:p w14:paraId="1C5BF49F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0EC4483D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Technology, regulation and harm by design</w:t>
            </w:r>
          </w:p>
          <w:p w14:paraId="1B1402C9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Dark Patterns in Online Gambling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Jack McGarrigle</w:t>
            </w:r>
          </w:p>
          <w:p w14:paraId="69BB9C74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From Compliance to Prevention: The Evolving Role of Gambling Regulators in Harm Reduction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Anneny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Nahum</w:t>
            </w:r>
          </w:p>
          <w:p w14:paraId="5D6DFA43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Gambling Harm by Design and Technology: Lessons from Real-World Case Studies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Lina Miao</w:t>
            </w:r>
          </w:p>
        </w:tc>
        <w:tc>
          <w:tcPr>
            <w:tcW w:w="4111" w:type="dxa"/>
          </w:tcPr>
          <w:p w14:paraId="5F26BA4C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3C</w:t>
            </w:r>
          </w:p>
          <w:p w14:paraId="6BC5ED44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232C4CFB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Lived experience, families and young people</w:t>
            </w:r>
          </w:p>
          <w:p w14:paraId="7591F5A6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How Supporting the Lived Experience of Affected Others Promotes Hope and Healing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Ula Llewellyn</w:t>
            </w:r>
          </w:p>
          <w:p w14:paraId="7B89D18B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No One Person Has All the Answers: Seeing the Whole Picture of Gambling Harm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Colin Edwards</w:t>
            </w:r>
          </w:p>
          <w:p w14:paraId="7138C571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Not Kids Business! Young People’s Exposure to – and Solutions for – Gambling Advertising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Crystal Hillery</w:t>
            </w:r>
          </w:p>
        </w:tc>
      </w:tr>
      <w:tr w:rsidR="00F10F20" w:rsidRPr="00BB0512" w14:paraId="0156D000" w14:textId="77777777" w:rsidTr="009B4EFE">
        <w:tc>
          <w:tcPr>
            <w:tcW w:w="13887" w:type="dxa"/>
            <w:gridSpan w:val="3"/>
            <w:shd w:val="clear" w:color="auto" w:fill="FFFF99"/>
            <w:vAlign w:val="center"/>
          </w:tcPr>
          <w:p w14:paraId="2FB657E6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15:00 – 15:30  AFTERNOON TEA</w:t>
            </w:r>
          </w:p>
        </w:tc>
      </w:tr>
    </w:tbl>
    <w:p w14:paraId="7A764160" w14:textId="77777777" w:rsidR="00F10F20" w:rsidRPr="00BB0512" w:rsidRDefault="00F10F20"/>
    <w:p w14:paraId="25B6F49E" w14:textId="77777777" w:rsidR="00F10F20" w:rsidRPr="00BB0512" w:rsidRDefault="00F10F20"/>
    <w:p w14:paraId="690BA021" w14:textId="77777777" w:rsidR="00561E23" w:rsidRPr="00BB0512" w:rsidRDefault="00561E23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649"/>
        <w:gridCol w:w="4649"/>
        <w:gridCol w:w="4731"/>
      </w:tblGrid>
      <w:tr w:rsidR="00F10F20" w:rsidRPr="00BB0512" w14:paraId="051149AA" w14:textId="77777777" w:rsidTr="009B4EFE">
        <w:tc>
          <w:tcPr>
            <w:tcW w:w="14029" w:type="dxa"/>
            <w:gridSpan w:val="3"/>
            <w:shd w:val="clear" w:color="auto" w:fill="0070C0"/>
            <w:vAlign w:val="center"/>
          </w:tcPr>
          <w:p w14:paraId="7E0AF2CB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</w:rPr>
              <w:t>TUESDAY LATE AFTERNOON 17 NOVEMBER 2026</w:t>
            </w:r>
          </w:p>
        </w:tc>
      </w:tr>
      <w:tr w:rsidR="00666CA1" w:rsidRPr="00666CA1" w14:paraId="0132ADC7" w14:textId="77777777" w:rsidTr="009B4EFE">
        <w:tc>
          <w:tcPr>
            <w:tcW w:w="4649" w:type="dxa"/>
            <w:shd w:val="clear" w:color="auto" w:fill="00B0F0"/>
            <w:vAlign w:val="center"/>
          </w:tcPr>
          <w:p w14:paraId="0343B23D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Sonja Bauer</w:t>
            </w:r>
          </w:p>
        </w:tc>
        <w:tc>
          <w:tcPr>
            <w:tcW w:w="4649" w:type="dxa"/>
            <w:shd w:val="clear" w:color="auto" w:fill="00B0F0"/>
            <w:vAlign w:val="center"/>
          </w:tcPr>
          <w:p w14:paraId="57197978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Tracy Roser</w:t>
            </w:r>
          </w:p>
        </w:tc>
        <w:tc>
          <w:tcPr>
            <w:tcW w:w="4731" w:type="dxa"/>
            <w:shd w:val="clear" w:color="auto" w:fill="00B0F0"/>
            <w:vAlign w:val="center"/>
          </w:tcPr>
          <w:p w14:paraId="0755C9FD" w14:textId="6118B5DF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Aaron Kenn</w:t>
            </w:r>
            <w:r w:rsidR="001A041B">
              <w:rPr>
                <w:rFonts w:ascii="Arial" w:hAnsi="Arial"/>
                <w:b/>
                <w:color w:val="FFFFFF"/>
                <w:sz w:val="18"/>
              </w:rPr>
              <w:t>e</w:t>
            </w:r>
            <w:r>
              <w:rPr>
                <w:rFonts w:ascii="Arial" w:hAnsi="Arial"/>
                <w:b/>
                <w:color w:val="FFFFFF"/>
                <w:sz w:val="18"/>
              </w:rPr>
              <w:t>y</w:t>
            </w:r>
          </w:p>
        </w:tc>
      </w:tr>
      <w:tr w:rsidR="00F10F20" w14:paraId="1F72D17C" w14:textId="77777777" w:rsidTr="009B4EFE">
        <w:tc>
          <w:tcPr>
            <w:tcW w:w="4649" w:type="dxa"/>
          </w:tcPr>
          <w:p w14:paraId="10416DFB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4A</w:t>
            </w:r>
          </w:p>
          <w:p w14:paraId="392502FD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5BF069DB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Changing patterns of gambling participation</w:t>
            </w:r>
          </w:p>
          <w:p w14:paraId="3119D2CC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Exploring Online Gambling and Free-to-Play Online Gaming Engagement and Harms in New Zealand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Maria Bellringer</w:t>
            </w:r>
          </w:p>
          <w:p w14:paraId="46B8A697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 xml:space="preserve">From </w:t>
            </w:r>
            <w:proofErr w:type="spellStart"/>
            <w:r>
              <w:rPr>
                <w:rFonts w:ascii="Arial" w:hAnsi="Arial"/>
                <w:i/>
                <w:color w:val="000000"/>
                <w:sz w:val="16"/>
              </w:rPr>
              <w:t>MyLotto</w:t>
            </w:r>
            <w:proofErr w:type="spellEnd"/>
            <w:r>
              <w:rPr>
                <w:rFonts w:ascii="Arial" w:hAnsi="Arial"/>
                <w:i/>
                <w:color w:val="000000"/>
                <w:sz w:val="16"/>
              </w:rPr>
              <w:t xml:space="preserve"> to Online Casinos: Understanding Older Adults’ Digital Gambling Ecologies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Jason Landon</w:t>
            </w:r>
          </w:p>
          <w:p w14:paraId="34DBB776" w14:textId="3A571FD8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3. </w:t>
            </w:r>
            <w:r w:rsidR="007B2CFC" w:rsidRPr="007B2CFC">
              <w:rPr>
                <w:rFonts w:ascii="Arial" w:hAnsi="Arial"/>
                <w:i/>
                <w:color w:val="000000"/>
                <w:sz w:val="16"/>
              </w:rPr>
              <w:t xml:space="preserve">The Missing Majority: Rethinking Gambling Support in a Digital Era – </w:t>
            </w:r>
            <w:r w:rsidR="007B2CFC" w:rsidRPr="007B2CFC">
              <w:rPr>
                <w:rFonts w:ascii="Arial" w:hAnsi="Arial"/>
                <w:b/>
                <w:bCs/>
                <w:iCs/>
                <w:color w:val="000000"/>
                <w:sz w:val="16"/>
              </w:rPr>
              <w:t>Jay Robinson and Sam DeMello</w:t>
            </w:r>
            <w:r w:rsidR="007B2CFC" w:rsidRPr="007B2CFC">
              <w:rPr>
                <w:rFonts w:ascii="Arial" w:hAnsi="Arial"/>
                <w:i/>
                <w:color w:val="000000"/>
                <w:sz w:val="16"/>
              </w:rPr>
              <w:t xml:space="preserve"> </w:t>
            </w:r>
          </w:p>
        </w:tc>
        <w:tc>
          <w:tcPr>
            <w:tcW w:w="4649" w:type="dxa"/>
          </w:tcPr>
          <w:p w14:paraId="6C1A0414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4B</w:t>
            </w:r>
          </w:p>
          <w:p w14:paraId="3D1B67C8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5F692884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Policy, law and gambling regulation</w:t>
            </w:r>
          </w:p>
          <w:p w14:paraId="60442705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“The Lottery Is Eternal”: An Archive-Based Framework for Investigating Gambling’s Cultural and Legal Boundaries in Brazil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Otávio Barra Vianna Vital</w:t>
            </w:r>
          </w:p>
          <w:p w14:paraId="3199C734" w14:textId="489B7EBC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Predicting the Future of Futures Prediction Markets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 w:rsidR="008E290B">
              <w:rPr>
                <w:rFonts w:ascii="Arial" w:hAnsi="Arial"/>
                <w:color w:val="000000"/>
                <w:sz w:val="16"/>
              </w:rPr>
              <w:br/>
            </w:r>
            <w:r>
              <w:rPr>
                <w:rFonts w:ascii="Arial" w:hAnsi="Arial"/>
                <w:b/>
                <w:color w:val="000000"/>
                <w:sz w:val="16"/>
              </w:rPr>
              <w:t>I. Nelson Rose</w:t>
            </w:r>
          </w:p>
          <w:p w14:paraId="737BEE4E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6"/>
              </w:rPr>
              <w:t>Beyond the Baseline: The Evolution of Safer Gambling Tools in Australian Online Wagering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Alexander Norrish</w:t>
            </w:r>
          </w:p>
        </w:tc>
        <w:tc>
          <w:tcPr>
            <w:tcW w:w="4731" w:type="dxa"/>
          </w:tcPr>
          <w:p w14:paraId="74720D0F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4C</w:t>
            </w:r>
          </w:p>
          <w:p w14:paraId="566BF9D9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075CEE59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Player protection in venue practice</w:t>
            </w:r>
          </w:p>
          <w:p w14:paraId="1330911F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Impact of Mandatory Carded Play in NSW Casinos for Gambling Harm Minimisation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Robert Heirene</w:t>
            </w:r>
          </w:p>
          <w:p w14:paraId="493BFBFF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Planting Seeds in a Digital World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David McAnalen</w:t>
            </w:r>
          </w:p>
          <w:p w14:paraId="1D3F4626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7"/>
              </w:rPr>
              <w:t>Policy to Practice: What Global RG Programs Tell Us About Effective Player Protection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Bob Michniak</w:t>
            </w:r>
          </w:p>
        </w:tc>
      </w:tr>
      <w:tr w:rsidR="00F10F20" w14:paraId="0116AB09" w14:textId="77777777" w:rsidTr="009B4EFE">
        <w:tc>
          <w:tcPr>
            <w:tcW w:w="14029" w:type="dxa"/>
            <w:gridSpan w:val="3"/>
            <w:shd w:val="clear" w:color="auto" w:fill="FFFF99"/>
            <w:vAlign w:val="center"/>
          </w:tcPr>
          <w:p w14:paraId="12DB45EF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17:30 – 18:30  NAGS ANNUAL GENERAL MEETING  |  Rydges World Square, Sydney</w:t>
            </w:r>
          </w:p>
        </w:tc>
      </w:tr>
    </w:tbl>
    <w:tbl>
      <w:tblPr>
        <w:tblStyle w:val="TableGrid"/>
        <w:tblpPr w:leftFromText="180" w:rightFromText="180" w:vertAnchor="text" w:horzAnchor="margin" w:tblpY="23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4F0230" w14:paraId="682BCD6D" w14:textId="77777777" w:rsidTr="009B4EFE">
        <w:trPr>
          <w:trHeight w:val="416"/>
        </w:trPr>
        <w:tc>
          <w:tcPr>
            <w:tcW w:w="14029" w:type="dxa"/>
            <w:shd w:val="clear" w:color="auto" w:fill="0070C0"/>
            <w:vAlign w:val="center"/>
          </w:tcPr>
          <w:p w14:paraId="25E1F2C9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</w:rPr>
              <w:t>WEDNESDAY MORNING 18 NOVEMBER 2026</w:t>
            </w:r>
          </w:p>
        </w:tc>
      </w:tr>
    </w:tbl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649"/>
        <w:gridCol w:w="4649"/>
        <w:gridCol w:w="4731"/>
      </w:tblGrid>
      <w:tr w:rsidR="00041DB5" w14:paraId="623FCAE0" w14:textId="77777777" w:rsidTr="009B4EFE">
        <w:tc>
          <w:tcPr>
            <w:tcW w:w="14029" w:type="dxa"/>
            <w:gridSpan w:val="3"/>
            <w:shd w:val="clear" w:color="auto" w:fill="FFFF99"/>
            <w:vAlign w:val="center"/>
          </w:tcPr>
          <w:p w14:paraId="7374C894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08:00 – 11:00  REGISTRATION</w:t>
            </w:r>
          </w:p>
        </w:tc>
      </w:tr>
      <w:tr w:rsidR="00F3686F" w14:paraId="22263554" w14:textId="77777777" w:rsidTr="009B4EFE">
        <w:tc>
          <w:tcPr>
            <w:tcW w:w="14029" w:type="dxa"/>
            <w:gridSpan w:val="3"/>
            <w:shd w:val="clear" w:color="auto" w:fill="FFFF99"/>
            <w:vAlign w:val="center"/>
          </w:tcPr>
          <w:p w14:paraId="4456EFFB" w14:textId="77777777" w:rsidR="00327F9E" w:rsidRDefault="00000000">
            <w:pPr>
              <w:spacing w:after="40"/>
            </w:pPr>
            <w:r>
              <w:rPr>
                <w:rFonts w:ascii="Arial" w:hAnsi="Arial"/>
                <w:b/>
                <w:color w:val="000000"/>
                <w:sz w:val="20"/>
              </w:rPr>
              <w:t>PLENARY SESSION 3  |  09:00 – 10:30  |  Main plenary room</w:t>
            </w:r>
          </w:p>
          <w:p w14:paraId="56414CA5" w14:textId="77777777" w:rsidR="00327F9E" w:rsidRDefault="00000000">
            <w:r>
              <w:rPr>
                <w:rFonts w:ascii="Arial" w:hAnsi="Arial"/>
                <w:b/>
                <w:color w:val="000000"/>
                <w:sz w:val="19"/>
              </w:rPr>
              <w:t>Plenary presentation – TBC</w:t>
            </w:r>
          </w:p>
        </w:tc>
      </w:tr>
      <w:tr w:rsidR="00041DB5" w14:paraId="45A954D0" w14:textId="77777777" w:rsidTr="009B4EFE">
        <w:tc>
          <w:tcPr>
            <w:tcW w:w="14029" w:type="dxa"/>
            <w:gridSpan w:val="3"/>
            <w:shd w:val="clear" w:color="auto" w:fill="FFFF99"/>
            <w:vAlign w:val="center"/>
          </w:tcPr>
          <w:p w14:paraId="2ED893C2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10:30 – 11:00  MORNING TEA</w:t>
            </w:r>
          </w:p>
        </w:tc>
      </w:tr>
      <w:tr w:rsidR="00F0154C" w:rsidRPr="00F0154C" w14:paraId="4F47BE35" w14:textId="77777777" w:rsidTr="009B4EFE">
        <w:tc>
          <w:tcPr>
            <w:tcW w:w="4649" w:type="dxa"/>
            <w:shd w:val="clear" w:color="auto" w:fill="00B0F0"/>
            <w:vAlign w:val="center"/>
          </w:tcPr>
          <w:p w14:paraId="0C279984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Maria Bellringer</w:t>
            </w:r>
          </w:p>
        </w:tc>
        <w:tc>
          <w:tcPr>
            <w:tcW w:w="4649" w:type="dxa"/>
            <w:shd w:val="clear" w:color="auto" w:fill="00B0F0"/>
            <w:vAlign w:val="center"/>
          </w:tcPr>
          <w:p w14:paraId="66390A48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Jason Landon</w:t>
            </w:r>
          </w:p>
        </w:tc>
        <w:tc>
          <w:tcPr>
            <w:tcW w:w="4731" w:type="dxa"/>
            <w:shd w:val="clear" w:color="auto" w:fill="00B0F0"/>
            <w:vAlign w:val="center"/>
          </w:tcPr>
          <w:p w14:paraId="354C683D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 xml:space="preserve">Sally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Gainsbury</w:t>
            </w:r>
            <w:proofErr w:type="spellEnd"/>
          </w:p>
        </w:tc>
      </w:tr>
      <w:tr w:rsidR="00041DB5" w14:paraId="4D189252" w14:textId="77777777" w:rsidTr="009B4EFE">
        <w:tc>
          <w:tcPr>
            <w:tcW w:w="4649" w:type="dxa"/>
          </w:tcPr>
          <w:p w14:paraId="0E58CD20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11:00 – 12:30  Concurrent Session 5A</w:t>
            </w:r>
          </w:p>
          <w:p w14:paraId="7FC1FE3E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50438483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Migrant communities and culturally responsive services</w:t>
            </w:r>
          </w:p>
          <w:p w14:paraId="493F7652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Interventions and Service Responses for Preventing Gambling-Related Harm Among Migrant Populations: A Scoping Review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Tadele </w:t>
            </w:r>
            <w:proofErr w:type="spellStart"/>
            <w:r>
              <w:rPr>
                <w:rFonts w:ascii="Arial" w:hAnsi="Arial"/>
                <w:b/>
                <w:color w:val="000000"/>
                <w:sz w:val="16"/>
              </w:rPr>
              <w:t>Fentabel</w:t>
            </w:r>
            <w:proofErr w:type="spellEnd"/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0000"/>
                <w:sz w:val="16"/>
              </w:rPr>
              <w:t>Anagaw</w:t>
            </w:r>
            <w:proofErr w:type="spellEnd"/>
          </w:p>
          <w:p w14:paraId="22AB14BD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Looking at Gambling Harm from a Financial Counsellor’s Lens and How Technology Contributes to Risk for People from China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Fong Ung</w:t>
            </w:r>
          </w:p>
          <w:p w14:paraId="18474E2F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6"/>
              </w:rPr>
              <w:t>Informing Culturally Adapted Gambling Treatment for East Asians: Evidence from a Scoping Review and Comparison of East Asian and White Gamblers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Eliscia Siu-Lin Liang Sinclair</w:t>
            </w:r>
          </w:p>
        </w:tc>
        <w:tc>
          <w:tcPr>
            <w:tcW w:w="4649" w:type="dxa"/>
          </w:tcPr>
          <w:p w14:paraId="028F2B68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11:00 – 12:30  Concurrent Session 5B</w:t>
            </w:r>
          </w:p>
          <w:p w14:paraId="4980EF73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726EF13C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Gambling harm, productivity and accountability</w:t>
            </w:r>
          </w:p>
          <w:p w14:paraId="25296F34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Gambling and Productivity Loss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Lisa Farrell</w:t>
            </w:r>
          </w:p>
          <w:p w14:paraId="0C69F45B" w14:textId="77777777" w:rsidR="00327F9E" w:rsidRDefault="00000000">
            <w:pPr>
              <w:spacing w:after="80"/>
              <w:rPr>
                <w:rFonts w:ascii="Arial" w:hAnsi="Arial"/>
                <w:b/>
                <w:color w:val="000000"/>
                <w:sz w:val="17"/>
              </w:rPr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The Paradox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Clive Allcock</w:t>
            </w:r>
          </w:p>
          <w:p w14:paraId="419BE0A7" w14:textId="57CFF7FC" w:rsidR="007A0EFD" w:rsidRDefault="007A0EFD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6"/>
              </w:rPr>
              <w:t>Screening Tools of Gaming Disorder: Psychometric Evidence and Application in Neurobiological Research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proofErr w:type="spellStart"/>
            <w:r w:rsidRPr="00156D52">
              <w:rPr>
                <w:rFonts w:ascii="Arial" w:hAnsi="Arial"/>
                <w:b/>
                <w:color w:val="000000"/>
                <w:sz w:val="17"/>
                <w:szCs w:val="17"/>
              </w:rPr>
              <w:t>Muddsar</w:t>
            </w:r>
            <w:proofErr w:type="spellEnd"/>
            <w:r w:rsidRPr="00156D52">
              <w:rPr>
                <w:rFonts w:ascii="Arial" w:hAnsi="Arial"/>
                <w:b/>
                <w:color w:val="000000"/>
                <w:sz w:val="17"/>
                <w:szCs w:val="17"/>
              </w:rPr>
              <w:t xml:space="preserve"> Hameed</w:t>
            </w:r>
          </w:p>
        </w:tc>
        <w:tc>
          <w:tcPr>
            <w:tcW w:w="4731" w:type="dxa"/>
          </w:tcPr>
          <w:p w14:paraId="14063A71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11:00 – 12:30  Concurrent Session 5C</w:t>
            </w:r>
          </w:p>
          <w:p w14:paraId="4DFCB760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7313ABCC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Treatment, recovery and gaming disorder</w:t>
            </w:r>
          </w:p>
          <w:p w14:paraId="54B2ADB7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Does Measuring Outcomes Guide Intervention? The Gambling Recovery Star: A Review of Real-World Outcomes Across the Journey of Change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Stephen Flanagan</w:t>
            </w:r>
          </w:p>
          <w:p w14:paraId="65BF2204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Understanding Gambling Relapse and Associated Factors in New Zealand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Anja Vorster</w:t>
            </w:r>
          </w:p>
          <w:p w14:paraId="7088D9CD" w14:textId="67743D8C" w:rsidR="00327F9E" w:rsidRDefault="00327F9E">
            <w:pPr>
              <w:spacing w:after="80"/>
            </w:pPr>
          </w:p>
        </w:tc>
      </w:tr>
      <w:tr w:rsidR="00041DB5" w14:paraId="54C10D04" w14:textId="77777777" w:rsidTr="009B4EFE">
        <w:tc>
          <w:tcPr>
            <w:tcW w:w="4649" w:type="dxa"/>
            <w:shd w:val="clear" w:color="auto" w:fill="FFFF99"/>
            <w:vAlign w:val="center"/>
          </w:tcPr>
          <w:p w14:paraId="42B22F94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12:30 – 13:30  LUNCH</w:t>
            </w:r>
          </w:p>
        </w:tc>
        <w:tc>
          <w:tcPr>
            <w:tcW w:w="4649" w:type="dxa"/>
            <w:shd w:val="clear" w:color="auto" w:fill="FFFF99"/>
          </w:tcPr>
          <w:p w14:paraId="48D807CC" w14:textId="77777777" w:rsidR="00041DB5" w:rsidRDefault="00041DB5" w:rsidP="00041DB5"/>
        </w:tc>
        <w:tc>
          <w:tcPr>
            <w:tcW w:w="4731" w:type="dxa"/>
            <w:shd w:val="clear" w:color="auto" w:fill="FFFF99"/>
          </w:tcPr>
          <w:p w14:paraId="22AFFE71" w14:textId="77777777" w:rsidR="00041DB5" w:rsidRDefault="00041DB5" w:rsidP="00041DB5"/>
        </w:tc>
      </w:tr>
    </w:tbl>
    <w:p w14:paraId="0D1D35BD" w14:textId="6587F489" w:rsidR="002F6142" w:rsidRDefault="002F6142"/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4957"/>
        <w:gridCol w:w="4677"/>
        <w:gridCol w:w="4536"/>
      </w:tblGrid>
      <w:tr w:rsidR="00041DB5" w14:paraId="750CD0FB" w14:textId="77777777" w:rsidTr="009B4EFE">
        <w:trPr>
          <w:trHeight w:val="445"/>
        </w:trPr>
        <w:tc>
          <w:tcPr>
            <w:tcW w:w="14170" w:type="dxa"/>
            <w:gridSpan w:val="3"/>
            <w:shd w:val="clear" w:color="auto" w:fill="0070C0"/>
            <w:vAlign w:val="center"/>
          </w:tcPr>
          <w:p w14:paraId="34A33AA0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</w:rPr>
              <w:t>WEDNESDAY EARLY AFTERNOON 18 NOVEMBER 2026</w:t>
            </w:r>
          </w:p>
        </w:tc>
      </w:tr>
      <w:tr w:rsidR="00F0154C" w:rsidRPr="00F0154C" w14:paraId="02D6DF09" w14:textId="77777777" w:rsidTr="009B4EFE">
        <w:tc>
          <w:tcPr>
            <w:tcW w:w="4957" w:type="dxa"/>
            <w:shd w:val="clear" w:color="auto" w:fill="00B0F0"/>
            <w:vAlign w:val="center"/>
          </w:tcPr>
          <w:p w14:paraId="07BA2A9E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Lisa Farrell</w:t>
            </w:r>
          </w:p>
        </w:tc>
        <w:tc>
          <w:tcPr>
            <w:tcW w:w="4677" w:type="dxa"/>
            <w:shd w:val="clear" w:color="auto" w:fill="00B0F0"/>
            <w:vAlign w:val="center"/>
          </w:tcPr>
          <w:p w14:paraId="0C01A56D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Facilitators – </w:t>
            </w:r>
            <w:r>
              <w:rPr>
                <w:rFonts w:ascii="Arial" w:hAnsi="Arial"/>
                <w:b/>
                <w:color w:val="FFFFFF"/>
                <w:sz w:val="18"/>
              </w:rPr>
              <w:t>Colin Edwards and Sarah Hare</w:t>
            </w:r>
          </w:p>
        </w:tc>
        <w:tc>
          <w:tcPr>
            <w:tcW w:w="4536" w:type="dxa"/>
            <w:shd w:val="clear" w:color="auto" w:fill="00B0F0"/>
            <w:vAlign w:val="center"/>
          </w:tcPr>
          <w:p w14:paraId="3633F8A7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Sonja Bauer</w:t>
            </w:r>
          </w:p>
        </w:tc>
      </w:tr>
      <w:tr w:rsidR="008246AA" w14:paraId="2BEB40E0" w14:textId="77777777" w:rsidTr="009B4EFE">
        <w:trPr>
          <w:trHeight w:val="2818"/>
        </w:trPr>
        <w:tc>
          <w:tcPr>
            <w:tcW w:w="4957" w:type="dxa"/>
          </w:tcPr>
          <w:p w14:paraId="083710DF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6A</w:t>
            </w:r>
          </w:p>
          <w:p w14:paraId="438F021F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60513831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International prevalence and safer decision-making</w:t>
            </w:r>
          </w:p>
          <w:p w14:paraId="26E591A9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The State of International Gambling Prevalence Research: A Review of the Major Studies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 xml:space="preserve">Paul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Delfabbro</w:t>
            </w:r>
            <w:proofErr w:type="spellEnd"/>
          </w:p>
          <w:p w14:paraId="18E8B049" w14:textId="77777777" w:rsidR="007B2CFC" w:rsidRDefault="00000000">
            <w:pPr>
              <w:spacing w:after="80"/>
              <w:rPr>
                <w:rFonts w:ascii="Arial" w:hAnsi="Arial"/>
                <w:b/>
                <w:color w:val="000000"/>
                <w:sz w:val="17"/>
              </w:rPr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What Would Wiser You Do? Distanced Self-Selection for Better Gambling Decisions and Harm Reduction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Gary Fahey</w:t>
            </w:r>
          </w:p>
          <w:p w14:paraId="5011BC69" w14:textId="1D8C3016" w:rsidR="007B2CFC" w:rsidRPr="007B2CFC" w:rsidRDefault="007B2CFC">
            <w:pPr>
              <w:spacing w:after="80"/>
              <w:rPr>
                <w:rFonts w:ascii="Arial" w:hAnsi="Arial"/>
                <w:b/>
                <w:color w:val="000000"/>
                <w:sz w:val="17"/>
              </w:rPr>
            </w:pPr>
            <w:r>
              <w:rPr>
                <w:rFonts w:ascii="Arial" w:hAnsi="Arial"/>
                <w:i/>
                <w:color w:val="000000"/>
                <w:sz w:val="17"/>
              </w:rPr>
              <w:t>3.</w:t>
            </w:r>
            <w:r w:rsidRPr="007B2CFC">
              <w:rPr>
                <w:rFonts w:ascii="Arial" w:hAnsi="Arial"/>
                <w:i/>
                <w:color w:val="000000"/>
                <w:sz w:val="17"/>
              </w:rPr>
              <w:t xml:space="preserve"> Necessity before cognition: Rethinking the pathways model of problem gambling from Nigeria – </w:t>
            </w:r>
            <w:r w:rsidRPr="007B2CFC">
              <w:rPr>
                <w:rFonts w:ascii="Arial" w:hAnsi="Arial"/>
                <w:b/>
                <w:bCs/>
                <w:iCs/>
                <w:color w:val="000000"/>
                <w:sz w:val="17"/>
              </w:rPr>
              <w:t>Chimezie Obinna Odionye</w:t>
            </w:r>
          </w:p>
        </w:tc>
        <w:tc>
          <w:tcPr>
            <w:tcW w:w="4677" w:type="dxa"/>
          </w:tcPr>
          <w:p w14:paraId="5375F4F1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6B</w:t>
            </w:r>
          </w:p>
          <w:p w14:paraId="6F42917F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67D4AE12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Beyond tokenism – 90-minute interactive panel</w:t>
            </w:r>
          </w:p>
          <w:p w14:paraId="7C09892D" w14:textId="77777777" w:rsidR="00327F9E" w:rsidRDefault="00000000">
            <w:pPr>
              <w:spacing w:after="80"/>
              <w:rPr>
                <w:rFonts w:ascii="Arial" w:hAnsi="Arial"/>
                <w:b/>
                <w:color w:val="000000"/>
                <w:sz w:val="17"/>
              </w:rPr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Beyond Tokenism: Progressing Lived and Living Experience Inclusion and Influence in Gambling Harm Prevention, Reduction and Response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Tracy Roser</w:t>
            </w:r>
          </w:p>
          <w:p w14:paraId="2D25F14A" w14:textId="77777777" w:rsidR="007B2CFC" w:rsidRDefault="007B2CFC">
            <w:pPr>
              <w:spacing w:after="80"/>
            </w:pPr>
          </w:p>
          <w:p w14:paraId="6526C8D2" w14:textId="606A1980" w:rsidR="007B2CFC" w:rsidRDefault="007B2CFC">
            <w:pPr>
              <w:spacing w:after="80"/>
            </w:pPr>
            <w:r w:rsidRPr="007B2CFC">
              <w:rPr>
                <w:rFonts w:ascii="Arial" w:hAnsi="Arial"/>
                <w:i/>
                <w:color w:val="000000"/>
                <w:sz w:val="17"/>
              </w:rPr>
              <w:t>Facilitators – Colin Edwards and Sarah Hare</w:t>
            </w:r>
          </w:p>
        </w:tc>
        <w:tc>
          <w:tcPr>
            <w:tcW w:w="4536" w:type="dxa"/>
          </w:tcPr>
          <w:p w14:paraId="1BF309CA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13:30 – 15:00  Concurrent Session 6C</w:t>
            </w:r>
          </w:p>
          <w:p w14:paraId="55CB5AA1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7560C0EE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Connected systems and customer care in venues</w:t>
            </w:r>
          </w:p>
          <w:p w14:paraId="1BD660A0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Connected Technology Ecosystems for Better Host Responsibility Outcomes: Practical Lessons from SkyCity Adelaide’s Integrated Harm Minimisation Approach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Chris Yu</w:t>
            </w:r>
          </w:p>
          <w:p w14:paraId="0A459ED6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From Responsible Gaming to Safer Gambling: How Australia’s Major Casinos Are Building a Sustainable Customer-Care Model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Michael Parrant</w:t>
            </w:r>
          </w:p>
        </w:tc>
      </w:tr>
      <w:tr w:rsidR="008246AA" w14:paraId="44A75E3F" w14:textId="77777777" w:rsidTr="009B4EFE">
        <w:trPr>
          <w:trHeight w:val="374"/>
        </w:trPr>
        <w:tc>
          <w:tcPr>
            <w:tcW w:w="14170" w:type="dxa"/>
            <w:gridSpan w:val="3"/>
            <w:shd w:val="clear" w:color="auto" w:fill="FFFF99"/>
            <w:vAlign w:val="center"/>
          </w:tcPr>
          <w:p w14:paraId="7B248FA3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15:00 – 15:30  AFTERNOON TEA</w:t>
            </w:r>
          </w:p>
        </w:tc>
      </w:tr>
      <w:tr w:rsidR="00657341" w:rsidRPr="00BB0512" w14:paraId="345AA830" w14:textId="77777777" w:rsidTr="002B74F7">
        <w:trPr>
          <w:trHeight w:val="418"/>
        </w:trPr>
        <w:tc>
          <w:tcPr>
            <w:tcW w:w="14170" w:type="dxa"/>
            <w:gridSpan w:val="3"/>
            <w:shd w:val="clear" w:color="auto" w:fill="0070C0"/>
            <w:vAlign w:val="center"/>
          </w:tcPr>
          <w:p w14:paraId="09198D9E" w14:textId="77777777" w:rsidR="00327F9E" w:rsidRDefault="00000000">
            <w:pPr>
              <w:keepNext/>
            </w:pPr>
            <w:r>
              <w:rPr>
                <w:rFonts w:ascii="Arial" w:hAnsi="Arial"/>
                <w:b/>
                <w:color w:val="FFFFFF"/>
              </w:rPr>
              <w:t>WEDNESDAY LATE AFTERNOON 18 NOVEMBER 2026</w:t>
            </w:r>
          </w:p>
        </w:tc>
      </w:tr>
      <w:tr w:rsidR="006263CB" w:rsidRPr="006263CB" w14:paraId="7035BE0C" w14:textId="77777777" w:rsidTr="00D846FB">
        <w:tc>
          <w:tcPr>
            <w:tcW w:w="4957" w:type="dxa"/>
            <w:shd w:val="clear" w:color="auto" w:fill="00B0F0"/>
            <w:vAlign w:val="center"/>
          </w:tcPr>
          <w:p w14:paraId="14F2FF59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1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Nadine Grinblat</w:t>
            </w:r>
          </w:p>
        </w:tc>
        <w:tc>
          <w:tcPr>
            <w:tcW w:w="4677" w:type="dxa"/>
            <w:shd w:val="clear" w:color="auto" w:fill="00B0F0"/>
            <w:vAlign w:val="center"/>
          </w:tcPr>
          <w:p w14:paraId="493ABEDE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2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Vjorn</w:t>
            </w:r>
            <w:proofErr w:type="spellEnd"/>
            <w:r>
              <w:rPr>
                <w:rFonts w:ascii="Arial" w:hAnsi="Arial"/>
                <w:b/>
                <w:color w:val="FFFFFF"/>
                <w:sz w:val="18"/>
              </w:rPr>
              <w:t xml:space="preserve"> Bradow</w:t>
            </w:r>
          </w:p>
        </w:tc>
        <w:tc>
          <w:tcPr>
            <w:tcW w:w="4536" w:type="dxa"/>
            <w:shd w:val="clear" w:color="auto" w:fill="00B0F0"/>
            <w:vAlign w:val="center"/>
          </w:tcPr>
          <w:p w14:paraId="6DB913B3" w14:textId="77777777" w:rsidR="00327F9E" w:rsidRDefault="00000000">
            <w:r>
              <w:rPr>
                <w:rFonts w:ascii="Arial" w:hAnsi="Arial"/>
                <w:b/>
                <w:color w:val="FFFFFF"/>
                <w:sz w:val="18"/>
              </w:rPr>
              <w:t>Room 3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</w:r>
            <w:r>
              <w:rPr>
                <w:rFonts w:ascii="Arial" w:hAnsi="Arial"/>
                <w:color w:val="FFFFFF"/>
                <w:sz w:val="18"/>
              </w:rPr>
              <w:t xml:space="preserve">Chair – </w:t>
            </w:r>
            <w:r>
              <w:rPr>
                <w:rFonts w:ascii="Arial" w:hAnsi="Arial"/>
                <w:b/>
                <w:color w:val="FFFFFF"/>
                <w:sz w:val="18"/>
              </w:rPr>
              <w:t>Maria Bellringer</w:t>
            </w:r>
          </w:p>
        </w:tc>
      </w:tr>
      <w:tr w:rsidR="00BD74AB" w14:paraId="4002B875" w14:textId="77777777" w:rsidTr="00D846FB">
        <w:tc>
          <w:tcPr>
            <w:tcW w:w="4957" w:type="dxa"/>
          </w:tcPr>
          <w:p w14:paraId="58C8D482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7A</w:t>
            </w:r>
          </w:p>
          <w:p w14:paraId="2B8D6CB3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6B8FD0F6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Digital disruption and upstream prevention</w:t>
            </w:r>
          </w:p>
          <w:p w14:paraId="07506794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Moving Risk Detection Upstream: Outcomes from a Venue-Based Trial Using Real-Time Data for Active Harm Prevention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Melissa Salmon</w:t>
            </w:r>
          </w:p>
          <w:p w14:paraId="18CF2721" w14:textId="0BD26619" w:rsidR="00327F9E" w:rsidRDefault="00C15815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Your Move: A Game That Puts Players in the Operator’s Seat to Expose Betting Platform Tricks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Sally </w:t>
            </w:r>
            <w:proofErr w:type="spellStart"/>
            <w:r>
              <w:rPr>
                <w:rFonts w:ascii="Arial" w:hAnsi="Arial"/>
                <w:b/>
                <w:color w:val="000000"/>
                <w:sz w:val="16"/>
              </w:rPr>
              <w:t>Gainsbury</w:t>
            </w:r>
            <w:proofErr w:type="spellEnd"/>
          </w:p>
        </w:tc>
        <w:tc>
          <w:tcPr>
            <w:tcW w:w="4677" w:type="dxa"/>
          </w:tcPr>
          <w:p w14:paraId="5E1CC91F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7B</w:t>
            </w:r>
          </w:p>
          <w:p w14:paraId="115C8394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25308C06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Safety, support and family harm responses</w:t>
            </w:r>
          </w:p>
          <w:p w14:paraId="5278920D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6"/>
              </w:rPr>
              <w:t>Voices on the Line – When People Reach Out, What Happens Next? Inside NSW’s GambleAware Helpline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Sandy Antonakis</w:t>
            </w:r>
          </w:p>
          <w:p w14:paraId="7687EEB0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6"/>
              </w:rPr>
              <w:t>When Gambling Accountability Becomes Control: Navigating Safety in Couples Affected by Gambling Harm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Kirsty Mead</w:t>
            </w:r>
          </w:p>
          <w:p w14:paraId="57DCBA57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6"/>
              </w:rPr>
              <w:t xml:space="preserve">3. </w:t>
            </w:r>
            <w:r>
              <w:rPr>
                <w:rFonts w:ascii="Arial" w:hAnsi="Arial"/>
                <w:i/>
                <w:color w:val="000000"/>
                <w:sz w:val="16"/>
              </w:rPr>
              <w:t>The Dent in the Fridge: A Lived Experience Reflection on the Intersection of Gambling Harm and Domestic and Family Violence</w:t>
            </w:r>
            <w:r>
              <w:rPr>
                <w:rFonts w:ascii="Arial" w:hAnsi="Arial"/>
                <w:color w:val="000000"/>
                <w:sz w:val="16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6"/>
              </w:rPr>
              <w:t>Tracy Roser</w:t>
            </w:r>
          </w:p>
        </w:tc>
        <w:tc>
          <w:tcPr>
            <w:tcW w:w="4536" w:type="dxa"/>
          </w:tcPr>
          <w:p w14:paraId="49E584BB" w14:textId="77777777" w:rsidR="00327F9E" w:rsidRDefault="00000000">
            <w:pPr>
              <w:keepNext/>
              <w:spacing w:after="80"/>
            </w:pPr>
            <w:r>
              <w:rPr>
                <w:rFonts w:ascii="Arial" w:hAnsi="Arial"/>
                <w:b/>
                <w:color w:val="000000"/>
                <w:sz w:val="20"/>
              </w:rPr>
              <w:t>15:30 – 17:00  Concurrent Session 7C</w:t>
            </w:r>
          </w:p>
          <w:p w14:paraId="0521CDB5" w14:textId="77777777" w:rsidR="00327F9E" w:rsidRDefault="00000000">
            <w:pPr>
              <w:keepNext/>
              <w:spacing w:after="20"/>
            </w:pPr>
            <w:r>
              <w:rPr>
                <w:rFonts w:ascii="Arial" w:hAnsi="Arial"/>
                <w:b/>
                <w:color w:val="000000"/>
                <w:sz w:val="18"/>
              </w:rPr>
              <w:t>Topic for presentations</w:t>
            </w:r>
          </w:p>
          <w:p w14:paraId="7CDD4F13" w14:textId="77777777" w:rsidR="00327F9E" w:rsidRDefault="00000000">
            <w:pPr>
              <w:keepNext/>
              <w:spacing w:after="120"/>
            </w:pPr>
            <w:r>
              <w:rPr>
                <w:rFonts w:ascii="Arial" w:hAnsi="Arial"/>
                <w:b/>
                <w:color w:val="0061C1"/>
                <w:sz w:val="20"/>
              </w:rPr>
              <w:t>Community and operator responsibility</w:t>
            </w:r>
          </w:p>
          <w:p w14:paraId="512F8031" w14:textId="77777777" w:rsidR="00327F9E" w:rsidRDefault="00000000">
            <w:pPr>
              <w:spacing w:after="80"/>
            </w:pPr>
            <w:r>
              <w:rPr>
                <w:rFonts w:ascii="Arial" w:hAnsi="Arial"/>
                <w:color w:val="000000"/>
                <w:sz w:val="17"/>
              </w:rPr>
              <w:t xml:space="preserve">1. </w:t>
            </w:r>
            <w:r>
              <w:rPr>
                <w:rFonts w:ascii="Arial" w:hAnsi="Arial"/>
                <w:i/>
                <w:color w:val="000000"/>
                <w:sz w:val="17"/>
              </w:rPr>
              <w:t>Intentional and Documented Behaviours Have Greater Impact Upon Perceived Reputation (Gambling)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James Phillips</w:t>
            </w:r>
          </w:p>
          <w:p w14:paraId="173A4EA0" w14:textId="77777777" w:rsidR="00327F9E" w:rsidRDefault="00000000">
            <w:pPr>
              <w:spacing w:after="80"/>
              <w:rPr>
                <w:rFonts w:ascii="Arial" w:hAnsi="Arial"/>
                <w:b/>
                <w:color w:val="000000"/>
                <w:sz w:val="17"/>
              </w:rPr>
            </w:pPr>
            <w:r>
              <w:rPr>
                <w:rFonts w:ascii="Arial" w:hAnsi="Arial"/>
                <w:color w:val="000000"/>
                <w:sz w:val="17"/>
              </w:rPr>
              <w:t xml:space="preserve">2. </w:t>
            </w:r>
            <w:r>
              <w:rPr>
                <w:rFonts w:ascii="Arial" w:hAnsi="Arial"/>
                <w:i/>
                <w:color w:val="000000"/>
                <w:sz w:val="17"/>
              </w:rPr>
              <w:t>Tabcorp’s Safer Gambling Transformation – An Operator Perspective on Uplift in a Modern Regulatory Environment</w:t>
            </w:r>
            <w:r>
              <w:rPr>
                <w:rFonts w:ascii="Arial" w:hAnsi="Arial"/>
                <w:color w:val="000000"/>
                <w:sz w:val="17"/>
              </w:rPr>
              <w:t xml:space="preserve"> – </w:t>
            </w:r>
            <w:r>
              <w:rPr>
                <w:rFonts w:ascii="Arial" w:hAnsi="Arial"/>
                <w:b/>
                <w:color w:val="000000"/>
                <w:sz w:val="17"/>
              </w:rPr>
              <w:t>Steven Lang</w:t>
            </w:r>
          </w:p>
          <w:p w14:paraId="2655AE0C" w14:textId="20BCE129" w:rsidR="00C15815" w:rsidRDefault="00C15815">
            <w:pPr>
              <w:spacing w:after="80"/>
            </w:pPr>
            <w:r w:rsidRPr="00C15815">
              <w:rPr>
                <w:rFonts w:ascii="Arial" w:hAnsi="Arial"/>
                <w:i/>
                <w:color w:val="000000"/>
                <w:sz w:val="17"/>
              </w:rPr>
              <w:t xml:space="preserve">3. </w:t>
            </w:r>
            <w:r w:rsidR="00CA70D3" w:rsidRPr="00CA70D3">
              <w:rPr>
                <w:rFonts w:ascii="Arial" w:hAnsi="Arial"/>
                <w:i/>
                <w:color w:val="000000"/>
                <w:sz w:val="17"/>
              </w:rPr>
              <w:t>On Both Sides of the Counter - Working Inside the Industry While Experiencing Gambling Harm</w:t>
            </w:r>
            <w:r w:rsidR="00CA70D3">
              <w:rPr>
                <w:rFonts w:ascii="Arial" w:hAnsi="Arial"/>
                <w:i/>
                <w:color w:val="000000"/>
                <w:sz w:val="17"/>
              </w:rPr>
              <w:t xml:space="preserve"> </w:t>
            </w:r>
            <w:r w:rsidRPr="00C15815">
              <w:rPr>
                <w:rFonts w:ascii="Arial" w:hAnsi="Arial"/>
                <w:i/>
                <w:color w:val="000000"/>
                <w:sz w:val="17"/>
              </w:rPr>
              <w:t xml:space="preserve">– </w:t>
            </w:r>
            <w:r w:rsidRPr="00C15815">
              <w:rPr>
                <w:rFonts w:ascii="Arial" w:hAnsi="Arial"/>
                <w:b/>
                <w:bCs/>
                <w:iCs/>
                <w:color w:val="000000"/>
                <w:sz w:val="17"/>
              </w:rPr>
              <w:t>Terry Howard</w:t>
            </w:r>
          </w:p>
        </w:tc>
      </w:tr>
      <w:tr w:rsidR="00BD74AB" w14:paraId="047ECA13" w14:textId="77777777" w:rsidTr="009B4EFE">
        <w:trPr>
          <w:trHeight w:val="282"/>
        </w:trPr>
        <w:tc>
          <w:tcPr>
            <w:tcW w:w="14170" w:type="dxa"/>
            <w:gridSpan w:val="3"/>
            <w:shd w:val="clear" w:color="auto" w:fill="FFFF99"/>
            <w:vAlign w:val="center"/>
          </w:tcPr>
          <w:p w14:paraId="436B3FE3" w14:textId="77777777" w:rsidR="00327F9E" w:rsidRDefault="00000000">
            <w:r>
              <w:rPr>
                <w:rFonts w:ascii="Arial" w:hAnsi="Arial"/>
                <w:b/>
                <w:color w:val="000000"/>
                <w:sz w:val="20"/>
              </w:rPr>
              <w:t>17:00  CLOSING CONFERENCE DRINKS</w:t>
            </w:r>
          </w:p>
        </w:tc>
      </w:tr>
    </w:tbl>
    <w:p w14:paraId="0F1AEFE1" w14:textId="77777777" w:rsidR="00657341" w:rsidRDefault="00657341" w:rsidP="004F0230"/>
    <w:sectPr w:rsidR="00657341" w:rsidSect="000D388B">
      <w:headerReference w:type="even" r:id="rId7"/>
      <w:headerReference w:type="default" r:id="rId8"/>
      <w:footerReference w:type="default" r:id="rId9"/>
      <w:pgSz w:w="16838" w:h="11906" w:orient="landscape"/>
      <w:pgMar w:top="1613" w:right="1440" w:bottom="142" w:left="144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7E7CEA" w14:textId="77777777" w:rsidR="00D97AEB" w:rsidRDefault="00D97AEB" w:rsidP="004F0230">
      <w:pPr>
        <w:spacing w:after="0" w:line="240" w:lineRule="auto"/>
      </w:pPr>
      <w:r>
        <w:separator/>
      </w:r>
    </w:p>
  </w:endnote>
  <w:endnote w:type="continuationSeparator" w:id="0">
    <w:p w14:paraId="5A1DD29F" w14:textId="77777777" w:rsidR="00D97AEB" w:rsidRDefault="00D97AEB" w:rsidP="004F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180BC" w14:textId="79E16786" w:rsidR="009B4EFE" w:rsidRDefault="009B4EFE">
    <w:pPr>
      <w:pStyle w:val="Footer"/>
    </w:pPr>
    <w:r>
      <w:t>2</w:t>
    </w:r>
    <w:r w:rsidR="007D2208">
      <w:t>7</w:t>
    </w:r>
    <w:r w:rsidRPr="009B4EFE">
      <w:rPr>
        <w:vertAlign w:val="superscript"/>
      </w:rPr>
      <w:t>th</w:t>
    </w:r>
    <w:r>
      <w:t xml:space="preserve"> August,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B9A4E9" w14:textId="77777777" w:rsidR="00D97AEB" w:rsidRDefault="00D97AEB" w:rsidP="004F0230">
      <w:pPr>
        <w:spacing w:after="0" w:line="240" w:lineRule="auto"/>
      </w:pPr>
      <w:r>
        <w:separator/>
      </w:r>
    </w:p>
  </w:footnote>
  <w:footnote w:type="continuationSeparator" w:id="0">
    <w:p w14:paraId="4AC91A52" w14:textId="77777777" w:rsidR="00D97AEB" w:rsidRDefault="00D97AEB" w:rsidP="004F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948"/>
      <w:gridCol w:w="6948"/>
    </w:tblGrid>
    <w:tr w:rsidR="00327F9E" w14:paraId="2BF62E70" w14:textId="77777777">
      <w:tc>
        <w:tcPr>
          <w:tcW w:w="6948" w:type="dxa"/>
        </w:tcPr>
        <w:p w14:paraId="57F65AA6" w14:textId="77777777" w:rsidR="00327F9E" w:rsidRDefault="00000000">
          <w:r>
            <w:rPr>
              <w:noProof/>
            </w:rPr>
            <w:drawing>
              <wp:inline distT="0" distB="0" distL="0" distR="0" wp14:anchorId="0977892F" wp14:editId="49D686FF">
                <wp:extent cx="1645920" cy="603031"/>
                <wp:effectExtent l="0" t="0" r="0" b="0"/>
                <wp:docPr id="2066147353" name="Picture 2066147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5920" cy="60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8" w:type="dxa"/>
        </w:tcPr>
        <w:p w14:paraId="210084DF" w14:textId="77777777" w:rsidR="00327F9E" w:rsidRDefault="00000000">
          <w:pPr>
            <w:spacing w:before="300"/>
            <w:jc w:val="center"/>
          </w:pPr>
          <w:r>
            <w:rPr>
              <w:rFonts w:ascii="Arial" w:hAnsi="Arial"/>
              <w:b/>
              <w:color w:val="0061C1"/>
              <w:sz w:val="44"/>
            </w:rPr>
            <w:t>November 16th – 18th 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948"/>
      <w:gridCol w:w="6948"/>
    </w:tblGrid>
    <w:tr w:rsidR="00327F9E" w14:paraId="74237E75" w14:textId="77777777">
      <w:tc>
        <w:tcPr>
          <w:tcW w:w="6948" w:type="dxa"/>
        </w:tcPr>
        <w:p w14:paraId="6E8AA33C" w14:textId="77777777" w:rsidR="00327F9E" w:rsidRDefault="00000000">
          <w:r>
            <w:rPr>
              <w:noProof/>
            </w:rPr>
            <w:drawing>
              <wp:inline distT="0" distB="0" distL="0" distR="0" wp14:anchorId="4605C3F2" wp14:editId="663AF68D">
                <wp:extent cx="1645920" cy="60303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5920" cy="60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8" w:type="dxa"/>
        </w:tcPr>
        <w:p w14:paraId="57A51BAC" w14:textId="3BE70452" w:rsidR="00327F9E" w:rsidRDefault="00000000">
          <w:pPr>
            <w:spacing w:before="300"/>
            <w:jc w:val="center"/>
          </w:pPr>
          <w:r>
            <w:rPr>
              <w:rFonts w:ascii="Arial" w:hAnsi="Arial"/>
              <w:b/>
              <w:color w:val="0061C1"/>
              <w:sz w:val="44"/>
            </w:rPr>
            <w:t>November 16th – 18th 2026</w:t>
          </w:r>
          <w:r w:rsidR="009B4EFE">
            <w:rPr>
              <w:rFonts w:ascii="Arial" w:hAnsi="Arial"/>
              <w:b/>
              <w:color w:val="0061C1"/>
              <w:sz w:val="44"/>
            </w:rPr>
            <w:t xml:space="preserve"> 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7391F"/>
    <w:multiLevelType w:val="hybridMultilevel"/>
    <w:tmpl w:val="22C41E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3303C"/>
    <w:multiLevelType w:val="hybridMultilevel"/>
    <w:tmpl w:val="9392E3FE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047A4"/>
    <w:multiLevelType w:val="hybridMultilevel"/>
    <w:tmpl w:val="5E4AB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E2A7B"/>
    <w:multiLevelType w:val="hybridMultilevel"/>
    <w:tmpl w:val="4B22B3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164F"/>
    <w:multiLevelType w:val="hybridMultilevel"/>
    <w:tmpl w:val="9E0E03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D7D35"/>
    <w:multiLevelType w:val="hybridMultilevel"/>
    <w:tmpl w:val="EDDEFA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E1D21"/>
    <w:multiLevelType w:val="hybridMultilevel"/>
    <w:tmpl w:val="97E49C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C5BD7"/>
    <w:multiLevelType w:val="hybridMultilevel"/>
    <w:tmpl w:val="812292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41B2E"/>
    <w:multiLevelType w:val="hybridMultilevel"/>
    <w:tmpl w:val="E14CDD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073DB"/>
    <w:multiLevelType w:val="hybridMultilevel"/>
    <w:tmpl w:val="2EFCFA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725256">
    <w:abstractNumId w:val="3"/>
  </w:num>
  <w:num w:numId="2" w16cid:durableId="787968097">
    <w:abstractNumId w:val="9"/>
  </w:num>
  <w:num w:numId="3" w16cid:durableId="1220164156">
    <w:abstractNumId w:val="8"/>
  </w:num>
  <w:num w:numId="4" w16cid:durableId="1106384428">
    <w:abstractNumId w:val="2"/>
  </w:num>
  <w:num w:numId="5" w16cid:durableId="90124746">
    <w:abstractNumId w:val="7"/>
  </w:num>
  <w:num w:numId="6" w16cid:durableId="573589613">
    <w:abstractNumId w:val="1"/>
  </w:num>
  <w:num w:numId="7" w16cid:durableId="1925070369">
    <w:abstractNumId w:val="0"/>
  </w:num>
  <w:num w:numId="8" w16cid:durableId="1745033880">
    <w:abstractNumId w:val="6"/>
  </w:num>
  <w:num w:numId="9" w16cid:durableId="189610935">
    <w:abstractNumId w:val="4"/>
  </w:num>
  <w:num w:numId="10" w16cid:durableId="85376117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30"/>
    <w:rsid w:val="00000CAE"/>
    <w:rsid w:val="00007A2D"/>
    <w:rsid w:val="0003064D"/>
    <w:rsid w:val="0003230A"/>
    <w:rsid w:val="00033EF1"/>
    <w:rsid w:val="0004049E"/>
    <w:rsid w:val="00040FF0"/>
    <w:rsid w:val="00041DB5"/>
    <w:rsid w:val="00053B0E"/>
    <w:rsid w:val="00055D25"/>
    <w:rsid w:val="00057C1D"/>
    <w:rsid w:val="000620EB"/>
    <w:rsid w:val="000635FE"/>
    <w:rsid w:val="00071C7A"/>
    <w:rsid w:val="00084D94"/>
    <w:rsid w:val="000926DF"/>
    <w:rsid w:val="0009414F"/>
    <w:rsid w:val="000A07A2"/>
    <w:rsid w:val="000A14C9"/>
    <w:rsid w:val="000B3C2A"/>
    <w:rsid w:val="000C2CD9"/>
    <w:rsid w:val="000D0089"/>
    <w:rsid w:val="000D210B"/>
    <w:rsid w:val="000D388B"/>
    <w:rsid w:val="000E1698"/>
    <w:rsid w:val="00110314"/>
    <w:rsid w:val="00110F40"/>
    <w:rsid w:val="00122949"/>
    <w:rsid w:val="00126F55"/>
    <w:rsid w:val="00131429"/>
    <w:rsid w:val="00135753"/>
    <w:rsid w:val="00150E99"/>
    <w:rsid w:val="00151C61"/>
    <w:rsid w:val="00156D52"/>
    <w:rsid w:val="00161839"/>
    <w:rsid w:val="00163EA2"/>
    <w:rsid w:val="001650DA"/>
    <w:rsid w:val="001740AC"/>
    <w:rsid w:val="0018030C"/>
    <w:rsid w:val="0019377A"/>
    <w:rsid w:val="00197B53"/>
    <w:rsid w:val="001A041B"/>
    <w:rsid w:val="001A0D7A"/>
    <w:rsid w:val="001B011C"/>
    <w:rsid w:val="001D5DE3"/>
    <w:rsid w:val="001F3907"/>
    <w:rsid w:val="001F4924"/>
    <w:rsid w:val="001F4B84"/>
    <w:rsid w:val="002047B9"/>
    <w:rsid w:val="00223585"/>
    <w:rsid w:val="00224F6D"/>
    <w:rsid w:val="00231A48"/>
    <w:rsid w:val="00247092"/>
    <w:rsid w:val="002474B3"/>
    <w:rsid w:val="0025187F"/>
    <w:rsid w:val="00254C34"/>
    <w:rsid w:val="00254DDF"/>
    <w:rsid w:val="002557E5"/>
    <w:rsid w:val="00257EFB"/>
    <w:rsid w:val="00267135"/>
    <w:rsid w:val="00273482"/>
    <w:rsid w:val="00277EA9"/>
    <w:rsid w:val="00280865"/>
    <w:rsid w:val="00282B76"/>
    <w:rsid w:val="00294AB0"/>
    <w:rsid w:val="002A02A0"/>
    <w:rsid w:val="002A3EDB"/>
    <w:rsid w:val="002A650A"/>
    <w:rsid w:val="002A7B7A"/>
    <w:rsid w:val="002B3A0D"/>
    <w:rsid w:val="002B74F7"/>
    <w:rsid w:val="002C7854"/>
    <w:rsid w:val="002E0CC9"/>
    <w:rsid w:val="002E29BC"/>
    <w:rsid w:val="002F1BF6"/>
    <w:rsid w:val="002F1D69"/>
    <w:rsid w:val="002F32E8"/>
    <w:rsid w:val="002F58A7"/>
    <w:rsid w:val="002F5E04"/>
    <w:rsid w:val="002F6142"/>
    <w:rsid w:val="002F7303"/>
    <w:rsid w:val="00304597"/>
    <w:rsid w:val="00304E8D"/>
    <w:rsid w:val="003065CA"/>
    <w:rsid w:val="003077D4"/>
    <w:rsid w:val="00311E0B"/>
    <w:rsid w:val="00313976"/>
    <w:rsid w:val="003147F8"/>
    <w:rsid w:val="00327F9E"/>
    <w:rsid w:val="00331FB5"/>
    <w:rsid w:val="00332C7B"/>
    <w:rsid w:val="003378EA"/>
    <w:rsid w:val="00350DD7"/>
    <w:rsid w:val="003521A8"/>
    <w:rsid w:val="00364E19"/>
    <w:rsid w:val="0036686F"/>
    <w:rsid w:val="003720E2"/>
    <w:rsid w:val="003804EB"/>
    <w:rsid w:val="00386FA0"/>
    <w:rsid w:val="00387DB7"/>
    <w:rsid w:val="00393BA0"/>
    <w:rsid w:val="00393C53"/>
    <w:rsid w:val="003974E9"/>
    <w:rsid w:val="003A49F6"/>
    <w:rsid w:val="003A60B4"/>
    <w:rsid w:val="003A754E"/>
    <w:rsid w:val="003B247A"/>
    <w:rsid w:val="003C6400"/>
    <w:rsid w:val="003C7BCA"/>
    <w:rsid w:val="003D192A"/>
    <w:rsid w:val="003D3169"/>
    <w:rsid w:val="003D5457"/>
    <w:rsid w:val="003E2A0A"/>
    <w:rsid w:val="003E5185"/>
    <w:rsid w:val="004119F8"/>
    <w:rsid w:val="00413A62"/>
    <w:rsid w:val="00414B4D"/>
    <w:rsid w:val="00423F0F"/>
    <w:rsid w:val="00425FE1"/>
    <w:rsid w:val="004265D9"/>
    <w:rsid w:val="00436D8C"/>
    <w:rsid w:val="00461FB2"/>
    <w:rsid w:val="00467EBB"/>
    <w:rsid w:val="0047017F"/>
    <w:rsid w:val="0047261F"/>
    <w:rsid w:val="004809BC"/>
    <w:rsid w:val="00483F30"/>
    <w:rsid w:val="00487882"/>
    <w:rsid w:val="0049081C"/>
    <w:rsid w:val="004936AA"/>
    <w:rsid w:val="004A0D6D"/>
    <w:rsid w:val="004A735F"/>
    <w:rsid w:val="004B092E"/>
    <w:rsid w:val="004B3DB6"/>
    <w:rsid w:val="004B50B6"/>
    <w:rsid w:val="004E1FEF"/>
    <w:rsid w:val="004F00AE"/>
    <w:rsid w:val="004F0230"/>
    <w:rsid w:val="00501330"/>
    <w:rsid w:val="00501E4B"/>
    <w:rsid w:val="00506B28"/>
    <w:rsid w:val="00510952"/>
    <w:rsid w:val="00513485"/>
    <w:rsid w:val="00522578"/>
    <w:rsid w:val="00526DE9"/>
    <w:rsid w:val="00532470"/>
    <w:rsid w:val="00535AF3"/>
    <w:rsid w:val="005417A9"/>
    <w:rsid w:val="00543D52"/>
    <w:rsid w:val="00544642"/>
    <w:rsid w:val="00547D4D"/>
    <w:rsid w:val="00554B90"/>
    <w:rsid w:val="00557895"/>
    <w:rsid w:val="005612AB"/>
    <w:rsid w:val="00561E23"/>
    <w:rsid w:val="0057687B"/>
    <w:rsid w:val="00581BD3"/>
    <w:rsid w:val="00581BD7"/>
    <w:rsid w:val="005838EC"/>
    <w:rsid w:val="00584718"/>
    <w:rsid w:val="0058755F"/>
    <w:rsid w:val="005905C7"/>
    <w:rsid w:val="00596AD0"/>
    <w:rsid w:val="005972B8"/>
    <w:rsid w:val="0059731B"/>
    <w:rsid w:val="00597B5C"/>
    <w:rsid w:val="005A7A9D"/>
    <w:rsid w:val="005B1BF9"/>
    <w:rsid w:val="005B1EDB"/>
    <w:rsid w:val="005B70AE"/>
    <w:rsid w:val="005C03AF"/>
    <w:rsid w:val="005C4259"/>
    <w:rsid w:val="005D0763"/>
    <w:rsid w:val="005D2FD8"/>
    <w:rsid w:val="005E08C5"/>
    <w:rsid w:val="005E6D20"/>
    <w:rsid w:val="005F45E7"/>
    <w:rsid w:val="0060038B"/>
    <w:rsid w:val="006115A6"/>
    <w:rsid w:val="006164FF"/>
    <w:rsid w:val="006172E0"/>
    <w:rsid w:val="006207B3"/>
    <w:rsid w:val="0062153F"/>
    <w:rsid w:val="006263CB"/>
    <w:rsid w:val="00626B79"/>
    <w:rsid w:val="00627628"/>
    <w:rsid w:val="00634219"/>
    <w:rsid w:val="006342EE"/>
    <w:rsid w:val="006345F6"/>
    <w:rsid w:val="006403D3"/>
    <w:rsid w:val="00641CBD"/>
    <w:rsid w:val="00647922"/>
    <w:rsid w:val="0065459D"/>
    <w:rsid w:val="00655141"/>
    <w:rsid w:val="00656B4E"/>
    <w:rsid w:val="00657341"/>
    <w:rsid w:val="00662CDE"/>
    <w:rsid w:val="00666CA1"/>
    <w:rsid w:val="006730D4"/>
    <w:rsid w:val="00674F1A"/>
    <w:rsid w:val="006A2387"/>
    <w:rsid w:val="006B3B95"/>
    <w:rsid w:val="006B6A2C"/>
    <w:rsid w:val="006B7655"/>
    <w:rsid w:val="006B76AC"/>
    <w:rsid w:val="006C694C"/>
    <w:rsid w:val="006D4A58"/>
    <w:rsid w:val="006E3800"/>
    <w:rsid w:val="006E5D48"/>
    <w:rsid w:val="006F19CD"/>
    <w:rsid w:val="006F3F0E"/>
    <w:rsid w:val="006F7D44"/>
    <w:rsid w:val="00701B05"/>
    <w:rsid w:val="00713B56"/>
    <w:rsid w:val="00722900"/>
    <w:rsid w:val="00727939"/>
    <w:rsid w:val="007362CF"/>
    <w:rsid w:val="00740ED9"/>
    <w:rsid w:val="00753631"/>
    <w:rsid w:val="00760C13"/>
    <w:rsid w:val="00765CBF"/>
    <w:rsid w:val="007662D3"/>
    <w:rsid w:val="007750E6"/>
    <w:rsid w:val="0077714F"/>
    <w:rsid w:val="007824F8"/>
    <w:rsid w:val="00782D0D"/>
    <w:rsid w:val="00782D3D"/>
    <w:rsid w:val="00783B2D"/>
    <w:rsid w:val="00796C9A"/>
    <w:rsid w:val="007A046C"/>
    <w:rsid w:val="007A0EFD"/>
    <w:rsid w:val="007A4408"/>
    <w:rsid w:val="007A5825"/>
    <w:rsid w:val="007A6698"/>
    <w:rsid w:val="007A7C67"/>
    <w:rsid w:val="007B2CFC"/>
    <w:rsid w:val="007C1F02"/>
    <w:rsid w:val="007D2208"/>
    <w:rsid w:val="007D2376"/>
    <w:rsid w:val="007D2E53"/>
    <w:rsid w:val="007D52E6"/>
    <w:rsid w:val="007D5612"/>
    <w:rsid w:val="007E4DF0"/>
    <w:rsid w:val="007E6007"/>
    <w:rsid w:val="007F0119"/>
    <w:rsid w:val="00805374"/>
    <w:rsid w:val="00813899"/>
    <w:rsid w:val="0081623B"/>
    <w:rsid w:val="00824173"/>
    <w:rsid w:val="008246AA"/>
    <w:rsid w:val="008255E2"/>
    <w:rsid w:val="00825D26"/>
    <w:rsid w:val="00841CC1"/>
    <w:rsid w:val="0084660E"/>
    <w:rsid w:val="00846C26"/>
    <w:rsid w:val="0085269A"/>
    <w:rsid w:val="00856967"/>
    <w:rsid w:val="008665E0"/>
    <w:rsid w:val="00872C56"/>
    <w:rsid w:val="00882A41"/>
    <w:rsid w:val="00883866"/>
    <w:rsid w:val="00894A7B"/>
    <w:rsid w:val="008954E1"/>
    <w:rsid w:val="008A4488"/>
    <w:rsid w:val="008B0603"/>
    <w:rsid w:val="008B2886"/>
    <w:rsid w:val="008B5EC1"/>
    <w:rsid w:val="008B7ABF"/>
    <w:rsid w:val="008C572A"/>
    <w:rsid w:val="008D098F"/>
    <w:rsid w:val="008E290B"/>
    <w:rsid w:val="008F00FE"/>
    <w:rsid w:val="008F344A"/>
    <w:rsid w:val="008F4B1A"/>
    <w:rsid w:val="008F625A"/>
    <w:rsid w:val="008F79E8"/>
    <w:rsid w:val="009118F6"/>
    <w:rsid w:val="009266AB"/>
    <w:rsid w:val="009346B3"/>
    <w:rsid w:val="00940848"/>
    <w:rsid w:val="009419CD"/>
    <w:rsid w:val="009431B0"/>
    <w:rsid w:val="00944AEA"/>
    <w:rsid w:val="00944EC4"/>
    <w:rsid w:val="0094562D"/>
    <w:rsid w:val="00947A7C"/>
    <w:rsid w:val="00950379"/>
    <w:rsid w:val="00963600"/>
    <w:rsid w:val="00964B9A"/>
    <w:rsid w:val="00971226"/>
    <w:rsid w:val="009A1E13"/>
    <w:rsid w:val="009A3711"/>
    <w:rsid w:val="009A3AE7"/>
    <w:rsid w:val="009A4D5F"/>
    <w:rsid w:val="009B4EFE"/>
    <w:rsid w:val="009C1522"/>
    <w:rsid w:val="009F14A3"/>
    <w:rsid w:val="009F2FB6"/>
    <w:rsid w:val="009F4A00"/>
    <w:rsid w:val="009F73E9"/>
    <w:rsid w:val="00A0537E"/>
    <w:rsid w:val="00A0698D"/>
    <w:rsid w:val="00A122EE"/>
    <w:rsid w:val="00A132D9"/>
    <w:rsid w:val="00A13CE5"/>
    <w:rsid w:val="00A168F3"/>
    <w:rsid w:val="00A1797A"/>
    <w:rsid w:val="00A216CF"/>
    <w:rsid w:val="00A23143"/>
    <w:rsid w:val="00A315E6"/>
    <w:rsid w:val="00A33D70"/>
    <w:rsid w:val="00A539E3"/>
    <w:rsid w:val="00A54577"/>
    <w:rsid w:val="00A66A6D"/>
    <w:rsid w:val="00A66C4A"/>
    <w:rsid w:val="00A70CBA"/>
    <w:rsid w:val="00A7231C"/>
    <w:rsid w:val="00A72D99"/>
    <w:rsid w:val="00A82B88"/>
    <w:rsid w:val="00A838B6"/>
    <w:rsid w:val="00A91675"/>
    <w:rsid w:val="00A941AF"/>
    <w:rsid w:val="00AA3D71"/>
    <w:rsid w:val="00AA5F09"/>
    <w:rsid w:val="00AB6242"/>
    <w:rsid w:val="00AD0A2E"/>
    <w:rsid w:val="00AD2E65"/>
    <w:rsid w:val="00AE45F6"/>
    <w:rsid w:val="00AE6542"/>
    <w:rsid w:val="00AF36BA"/>
    <w:rsid w:val="00B01A06"/>
    <w:rsid w:val="00B05774"/>
    <w:rsid w:val="00B070A4"/>
    <w:rsid w:val="00B11CE9"/>
    <w:rsid w:val="00B12E7E"/>
    <w:rsid w:val="00B226A2"/>
    <w:rsid w:val="00B231F2"/>
    <w:rsid w:val="00B305D0"/>
    <w:rsid w:val="00B33848"/>
    <w:rsid w:val="00B46E59"/>
    <w:rsid w:val="00B50D26"/>
    <w:rsid w:val="00B537C8"/>
    <w:rsid w:val="00B57ABF"/>
    <w:rsid w:val="00B62593"/>
    <w:rsid w:val="00B65C03"/>
    <w:rsid w:val="00B71938"/>
    <w:rsid w:val="00B7686B"/>
    <w:rsid w:val="00B84526"/>
    <w:rsid w:val="00B86E5D"/>
    <w:rsid w:val="00B8744D"/>
    <w:rsid w:val="00B949F8"/>
    <w:rsid w:val="00BA447A"/>
    <w:rsid w:val="00BB0512"/>
    <w:rsid w:val="00BB7061"/>
    <w:rsid w:val="00BB728C"/>
    <w:rsid w:val="00BB7699"/>
    <w:rsid w:val="00BC6DF3"/>
    <w:rsid w:val="00BC74BD"/>
    <w:rsid w:val="00BD74AB"/>
    <w:rsid w:val="00BE05C4"/>
    <w:rsid w:val="00BE0B66"/>
    <w:rsid w:val="00BE6B0C"/>
    <w:rsid w:val="00BE73AD"/>
    <w:rsid w:val="00BF2B18"/>
    <w:rsid w:val="00C002D6"/>
    <w:rsid w:val="00C01590"/>
    <w:rsid w:val="00C07D78"/>
    <w:rsid w:val="00C1405D"/>
    <w:rsid w:val="00C15815"/>
    <w:rsid w:val="00C21F91"/>
    <w:rsid w:val="00C25ACF"/>
    <w:rsid w:val="00C3580E"/>
    <w:rsid w:val="00C36FAF"/>
    <w:rsid w:val="00C4503B"/>
    <w:rsid w:val="00C57E87"/>
    <w:rsid w:val="00C60D75"/>
    <w:rsid w:val="00C64DB3"/>
    <w:rsid w:val="00C64FB8"/>
    <w:rsid w:val="00C86A53"/>
    <w:rsid w:val="00C917B0"/>
    <w:rsid w:val="00CA3ABA"/>
    <w:rsid w:val="00CA62AE"/>
    <w:rsid w:val="00CA70D3"/>
    <w:rsid w:val="00CB1F85"/>
    <w:rsid w:val="00CB2DDE"/>
    <w:rsid w:val="00CB7B6A"/>
    <w:rsid w:val="00CC23A3"/>
    <w:rsid w:val="00CC6EF4"/>
    <w:rsid w:val="00CC6FA5"/>
    <w:rsid w:val="00CD3AF0"/>
    <w:rsid w:val="00CD73B6"/>
    <w:rsid w:val="00CE0D70"/>
    <w:rsid w:val="00CE26AE"/>
    <w:rsid w:val="00CE4C28"/>
    <w:rsid w:val="00CE4E8F"/>
    <w:rsid w:val="00D00001"/>
    <w:rsid w:val="00D0787A"/>
    <w:rsid w:val="00D11305"/>
    <w:rsid w:val="00D17046"/>
    <w:rsid w:val="00D23432"/>
    <w:rsid w:val="00D37EA9"/>
    <w:rsid w:val="00D4205D"/>
    <w:rsid w:val="00D44329"/>
    <w:rsid w:val="00D44A9F"/>
    <w:rsid w:val="00D52399"/>
    <w:rsid w:val="00D5520C"/>
    <w:rsid w:val="00D57DD0"/>
    <w:rsid w:val="00D61301"/>
    <w:rsid w:val="00D61EAC"/>
    <w:rsid w:val="00D6402B"/>
    <w:rsid w:val="00D658CC"/>
    <w:rsid w:val="00D740AC"/>
    <w:rsid w:val="00D775D7"/>
    <w:rsid w:val="00D810D6"/>
    <w:rsid w:val="00D81F23"/>
    <w:rsid w:val="00D846FB"/>
    <w:rsid w:val="00D916BA"/>
    <w:rsid w:val="00D933CF"/>
    <w:rsid w:val="00D96342"/>
    <w:rsid w:val="00D96F84"/>
    <w:rsid w:val="00D97AEB"/>
    <w:rsid w:val="00DB3CA6"/>
    <w:rsid w:val="00DB42EE"/>
    <w:rsid w:val="00DC03C5"/>
    <w:rsid w:val="00DC57D2"/>
    <w:rsid w:val="00DC750F"/>
    <w:rsid w:val="00DD0C0F"/>
    <w:rsid w:val="00DD1D4F"/>
    <w:rsid w:val="00DD5A7A"/>
    <w:rsid w:val="00DE0F49"/>
    <w:rsid w:val="00DE7905"/>
    <w:rsid w:val="00E0402B"/>
    <w:rsid w:val="00E052D1"/>
    <w:rsid w:val="00E07D3C"/>
    <w:rsid w:val="00E12FED"/>
    <w:rsid w:val="00E13953"/>
    <w:rsid w:val="00E16E4D"/>
    <w:rsid w:val="00E21C0D"/>
    <w:rsid w:val="00E21F45"/>
    <w:rsid w:val="00E3417E"/>
    <w:rsid w:val="00E3448C"/>
    <w:rsid w:val="00E42619"/>
    <w:rsid w:val="00E4519B"/>
    <w:rsid w:val="00E45D7E"/>
    <w:rsid w:val="00E62CA5"/>
    <w:rsid w:val="00E63F8F"/>
    <w:rsid w:val="00E6731D"/>
    <w:rsid w:val="00E7177E"/>
    <w:rsid w:val="00E75272"/>
    <w:rsid w:val="00E76489"/>
    <w:rsid w:val="00E81EBB"/>
    <w:rsid w:val="00E82FD0"/>
    <w:rsid w:val="00E834FB"/>
    <w:rsid w:val="00E867B4"/>
    <w:rsid w:val="00E90802"/>
    <w:rsid w:val="00EA1EA6"/>
    <w:rsid w:val="00EA2F73"/>
    <w:rsid w:val="00EA4350"/>
    <w:rsid w:val="00EA4654"/>
    <w:rsid w:val="00EA7089"/>
    <w:rsid w:val="00EB4D46"/>
    <w:rsid w:val="00EC1B35"/>
    <w:rsid w:val="00EF4D95"/>
    <w:rsid w:val="00EF7955"/>
    <w:rsid w:val="00F0154C"/>
    <w:rsid w:val="00F02849"/>
    <w:rsid w:val="00F10F20"/>
    <w:rsid w:val="00F13157"/>
    <w:rsid w:val="00F13420"/>
    <w:rsid w:val="00F1515B"/>
    <w:rsid w:val="00F157AB"/>
    <w:rsid w:val="00F158E4"/>
    <w:rsid w:val="00F16EF4"/>
    <w:rsid w:val="00F2484F"/>
    <w:rsid w:val="00F3686F"/>
    <w:rsid w:val="00F42D9E"/>
    <w:rsid w:val="00F604CE"/>
    <w:rsid w:val="00F73F6B"/>
    <w:rsid w:val="00F768A5"/>
    <w:rsid w:val="00F81169"/>
    <w:rsid w:val="00F85062"/>
    <w:rsid w:val="00F932A7"/>
    <w:rsid w:val="00F94149"/>
    <w:rsid w:val="00FA1201"/>
    <w:rsid w:val="00FB0695"/>
    <w:rsid w:val="00FB6BEF"/>
    <w:rsid w:val="00FC017B"/>
    <w:rsid w:val="00FC202F"/>
    <w:rsid w:val="00FC6F2D"/>
    <w:rsid w:val="00FD2B49"/>
    <w:rsid w:val="00FE6BC2"/>
    <w:rsid w:val="00FF12AC"/>
    <w:rsid w:val="00FF34C1"/>
    <w:rsid w:val="00FF410A"/>
    <w:rsid w:val="00FF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6D7FD"/>
  <w15:chartTrackingRefBased/>
  <w15:docId w15:val="{4CDA8486-3137-473D-A42D-7074B7DB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1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4F0230"/>
    <w:pPr>
      <w:keepNext/>
      <w:keepLines/>
      <w:spacing w:before="280" w:after="80" w:line="240" w:lineRule="auto"/>
      <w:outlineLvl w:val="2"/>
    </w:pPr>
    <w:rPr>
      <w:rFonts w:ascii="Calibri" w:eastAsia="Calibri" w:hAnsi="Calibri" w:cs="Calibri"/>
      <w:b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0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230"/>
  </w:style>
  <w:style w:type="paragraph" w:styleId="Footer">
    <w:name w:val="footer"/>
    <w:basedOn w:val="Normal"/>
    <w:link w:val="FooterChar"/>
    <w:uiPriority w:val="99"/>
    <w:unhideWhenUsed/>
    <w:rsid w:val="004F02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230"/>
  </w:style>
  <w:style w:type="character" w:customStyle="1" w:styleId="Heading3Char">
    <w:name w:val="Heading 3 Char"/>
    <w:basedOn w:val="DefaultParagraphFont"/>
    <w:link w:val="Heading3"/>
    <w:rsid w:val="004F0230"/>
    <w:rPr>
      <w:rFonts w:ascii="Calibri" w:eastAsia="Calibri" w:hAnsi="Calibri" w:cs="Calibri"/>
      <w:b/>
      <w:sz w:val="28"/>
      <w:szCs w:val="28"/>
      <w:lang w:eastAsia="ja-JP"/>
    </w:rPr>
  </w:style>
  <w:style w:type="character" w:styleId="Strong">
    <w:name w:val="Strong"/>
    <w:basedOn w:val="DefaultParagraphFont"/>
    <w:uiPriority w:val="22"/>
    <w:qFormat/>
    <w:rsid w:val="004F0230"/>
    <w:rPr>
      <w:b/>
      <w:bCs/>
    </w:rPr>
  </w:style>
  <w:style w:type="paragraph" w:styleId="ListParagraph">
    <w:name w:val="List Paragraph"/>
    <w:basedOn w:val="Normal"/>
    <w:uiPriority w:val="34"/>
    <w:qFormat/>
    <w:rsid w:val="004F0230"/>
    <w:pPr>
      <w:spacing w:after="0" w:line="240" w:lineRule="auto"/>
      <w:ind w:left="720"/>
      <w:contextualSpacing/>
    </w:pPr>
    <w:rPr>
      <w:rFonts w:ascii="Calibri" w:eastAsia="Calibri" w:hAnsi="Calibri" w:cs="Calibri"/>
      <w:lang w:eastAsia="ja-JP"/>
    </w:rPr>
  </w:style>
  <w:style w:type="table" w:styleId="TableGrid">
    <w:name w:val="Table Grid"/>
    <w:basedOn w:val="TableNormal"/>
    <w:uiPriority w:val="39"/>
    <w:rsid w:val="004F0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on-enable-hover">
    <w:name w:val="notion-enable-hover"/>
    <w:basedOn w:val="DefaultParagraphFont"/>
    <w:rsid w:val="00BE6B0C"/>
  </w:style>
  <w:style w:type="character" w:styleId="CommentReference">
    <w:name w:val="annotation reference"/>
    <w:basedOn w:val="DefaultParagraphFont"/>
    <w:uiPriority w:val="99"/>
    <w:semiHidden/>
    <w:unhideWhenUsed/>
    <w:rsid w:val="004F00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0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0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0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0A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231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1612</Words>
  <Characters>9434</Characters>
  <Application>Microsoft Office Word</Application>
  <DocSecurity>0</DocSecurity>
  <Lines>314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NAGS 2026 Conference Program</vt:lpstr>
    </vt:vector>
  </TitlesOfParts>
  <Company>HP</Company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NAGS 2026 Conference Program</dc:title>
  <dc:subject>34th Annual NAGS Conference, 16–18 November 2026</dc:subject>
  <dc:creator>Stacey Freer</dc:creator>
  <cp:keywords/>
  <dc:description/>
  <cp:lastModifiedBy>Sarah Hare</cp:lastModifiedBy>
  <cp:revision>8</cp:revision>
  <dcterms:created xsi:type="dcterms:W3CDTF">2026-08-27T05:22:00Z</dcterms:created>
  <dcterms:modified xsi:type="dcterms:W3CDTF">2026-08-27T05:24:00Z</dcterms:modified>
</cp:coreProperties>
</file>